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F4" w:rsidRPr="005B5DF4" w:rsidRDefault="005B5DF4" w:rsidP="005B5DF4">
      <w:pPr>
        <w:tabs>
          <w:tab w:val="left" w:pos="1102"/>
        </w:tabs>
        <w:jc w:val="center"/>
        <w:rPr>
          <w:b/>
          <w:bCs/>
          <w:lang w:val="es-PY"/>
        </w:rPr>
      </w:pPr>
      <w:r w:rsidRPr="005B5DF4">
        <w:rPr>
          <w:b/>
          <w:bCs/>
          <w:lang w:val="es-PY"/>
        </w:rPr>
        <w:t>Conclusiones y recomendaciones transversales – GT-HRH</w:t>
      </w:r>
    </w:p>
    <w:p w:rsidR="00DB516F" w:rsidRPr="00561633" w:rsidRDefault="00561633" w:rsidP="00561633">
      <w:pPr>
        <w:tabs>
          <w:tab w:val="left" w:pos="1102"/>
        </w:tabs>
        <w:rPr>
          <w:lang w:val="es-VE"/>
        </w:rPr>
      </w:pPr>
      <w:r>
        <w:rPr>
          <w:lang w:val="es-PY"/>
        </w:rPr>
        <w:t xml:space="preserve">Se debe </w:t>
      </w:r>
      <w:r w:rsidRPr="00561633">
        <w:rPr>
          <w:lang w:val="es-PY"/>
        </w:rPr>
        <w:t xml:space="preserve">asegurar que las acciones de seguimiento al taller </w:t>
      </w:r>
      <w:r>
        <w:rPr>
          <w:lang w:val="es-PY"/>
        </w:rPr>
        <w:t xml:space="preserve">de Sequías </w:t>
      </w:r>
      <w:r w:rsidRPr="00561633">
        <w:rPr>
          <w:lang w:val="es-PY"/>
        </w:rPr>
        <w:t>de Buenos Aires</w:t>
      </w:r>
      <w:r>
        <w:rPr>
          <w:lang w:val="es-PY"/>
        </w:rPr>
        <w:t xml:space="preserve"> de Agosto 2017</w:t>
      </w:r>
      <w:r w:rsidRPr="00561633">
        <w:rPr>
          <w:lang w:val="es-PY"/>
        </w:rPr>
        <w:t xml:space="preserve"> cuenten con la participación activa y conjunta de los miembros de GT-CL y GT-HWR</w:t>
      </w:r>
    </w:p>
    <w:p w:rsidR="002812DD" w:rsidRDefault="00C13195" w:rsidP="00DB516F">
      <w:pPr>
        <w:tabs>
          <w:tab w:val="left" w:pos="1102"/>
        </w:tabs>
        <w:rPr>
          <w:lang w:val="es-VE"/>
        </w:rPr>
      </w:pPr>
      <w:r>
        <w:rPr>
          <w:lang w:val="es-VE"/>
        </w:rPr>
        <w:t>Los GT-IDT y GT-HRH</w:t>
      </w:r>
      <w:r w:rsidR="00DB516F">
        <w:rPr>
          <w:lang w:val="es-VE"/>
        </w:rPr>
        <w:t xml:space="preserve"> agrade</w:t>
      </w:r>
      <w:r w:rsidR="002812DD">
        <w:rPr>
          <w:lang w:val="es-VE"/>
        </w:rPr>
        <w:t>cen la oferta de apoyo de USAID-</w:t>
      </w:r>
      <w:r w:rsidR="00DB516F">
        <w:rPr>
          <w:lang w:val="es-VE"/>
        </w:rPr>
        <w:t>OFDA para finalizar la implementación del WIGOS-</w:t>
      </w:r>
      <w:r w:rsidR="002812DD">
        <w:rPr>
          <w:lang w:val="es-VE"/>
        </w:rPr>
        <w:t xml:space="preserve">SAS-Cuenca del </w:t>
      </w:r>
      <w:r w:rsidR="00DB516F">
        <w:rPr>
          <w:lang w:val="es-VE"/>
        </w:rPr>
        <w:t>Plata</w:t>
      </w:r>
      <w:r w:rsidR="002812DD">
        <w:rPr>
          <w:lang w:val="es-VE"/>
        </w:rPr>
        <w:t xml:space="preserve"> y acuerdan someter a la Secretaría de la OMM la propuesta anexa de acciones a tomar, con sus costos estimados, para asegurar la </w:t>
      </w:r>
      <w:r>
        <w:rPr>
          <w:lang w:val="es-VE"/>
        </w:rPr>
        <w:t>puesta en operación</w:t>
      </w:r>
      <w:r w:rsidR="002812DD">
        <w:rPr>
          <w:lang w:val="es-VE"/>
        </w:rPr>
        <w:t xml:space="preserve"> del sistema de intercambio de datos hidrológicos para fines de 2019.</w:t>
      </w:r>
    </w:p>
    <w:p w:rsidR="00DB516F" w:rsidRDefault="00C13195" w:rsidP="002812DD">
      <w:pPr>
        <w:pBdr>
          <w:bottom w:val="single" w:sz="12" w:space="1" w:color="auto"/>
        </w:pBdr>
        <w:tabs>
          <w:tab w:val="left" w:pos="1102"/>
        </w:tabs>
        <w:rPr>
          <w:lang w:val="es-VE"/>
        </w:rPr>
      </w:pPr>
      <w:r>
        <w:rPr>
          <w:lang w:val="es-VE"/>
        </w:rPr>
        <w:t>Asimismo, el GT-HRH</w:t>
      </w:r>
      <w:r w:rsidR="002812DD">
        <w:rPr>
          <w:lang w:val="es-VE"/>
        </w:rPr>
        <w:t xml:space="preserve"> </w:t>
      </w:r>
      <w:r w:rsidR="00E76EBE">
        <w:rPr>
          <w:lang w:val="es-VE"/>
        </w:rPr>
        <w:t xml:space="preserve">y el GT-IDT </w:t>
      </w:r>
      <w:r w:rsidR="002812DD">
        <w:rPr>
          <w:lang w:val="es-VE"/>
        </w:rPr>
        <w:t>agradece</w:t>
      </w:r>
      <w:r w:rsidR="00E76EBE">
        <w:rPr>
          <w:lang w:val="es-VE"/>
        </w:rPr>
        <w:t>n</w:t>
      </w:r>
      <w:r w:rsidR="002812DD">
        <w:rPr>
          <w:lang w:val="es-VE"/>
        </w:rPr>
        <w:t xml:space="preserve"> la oferta de USAID-OFDA de apoyar el establecimiento de un sistema de pronóstico y alerta hidrometorológico en la Cuenca del Plata a través de productos generados por el FFGS y </w:t>
      </w:r>
      <w:r w:rsidR="00E76EBE">
        <w:rPr>
          <w:lang w:val="es-VE"/>
        </w:rPr>
        <w:t>proponen</w:t>
      </w:r>
      <w:r w:rsidR="002812DD">
        <w:rPr>
          <w:lang w:val="es-VE"/>
        </w:rPr>
        <w:t xml:space="preserve"> </w:t>
      </w:r>
      <w:r>
        <w:rPr>
          <w:lang w:val="es-VE"/>
        </w:rPr>
        <w:t>pre</w:t>
      </w:r>
      <w:r w:rsidR="00AE19CB">
        <w:rPr>
          <w:lang w:val="es-VE"/>
        </w:rPr>
        <w:t>parar un documento de concepto preliminar antes de Diciembre 2017 a ser discutido en</w:t>
      </w:r>
      <w:r w:rsidR="002812DD">
        <w:rPr>
          <w:lang w:val="es-VE"/>
        </w:rPr>
        <w:t xml:space="preserve"> una reunión entre pronosticadores hidrológicos y meteorológicos de los países de la cuenca y representantes de HRC, OMM y USAID-OFDA, de forma virtual o presencial según la convenie</w:t>
      </w:r>
      <w:r w:rsidR="00AE19CB">
        <w:rPr>
          <w:lang w:val="es-VE"/>
        </w:rPr>
        <w:t>ncia de las partes involucradas. Dicha reunión servirá</w:t>
      </w:r>
      <w:r w:rsidR="002812DD">
        <w:rPr>
          <w:lang w:val="es-VE"/>
        </w:rPr>
        <w:t xml:space="preserve"> para aclarar conceptos y definir detalles de un pla</w:t>
      </w:r>
      <w:r w:rsidR="00AE19CB">
        <w:rPr>
          <w:lang w:val="es-VE"/>
        </w:rPr>
        <w:t>n de ejecución de la iniciativa que</w:t>
      </w:r>
      <w:r w:rsidR="002812DD">
        <w:rPr>
          <w:lang w:val="es-VE"/>
        </w:rPr>
        <w:t xml:space="preserve"> </w:t>
      </w:r>
      <w:r w:rsidR="00E76EBE">
        <w:rPr>
          <w:lang w:val="es-VE"/>
        </w:rPr>
        <w:t>se presentará a los Representantes Permanentes de los países involucrados, recomendándoles encarecidamente su aprobación.</w:t>
      </w:r>
    </w:p>
    <w:p w:rsidR="00733F00" w:rsidRDefault="00733F00" w:rsidP="002812DD">
      <w:pPr>
        <w:pBdr>
          <w:bottom w:val="single" w:sz="12" w:space="1" w:color="auto"/>
        </w:pBdr>
        <w:tabs>
          <w:tab w:val="left" w:pos="1102"/>
        </w:tabs>
        <w:rPr>
          <w:lang w:val="es-VE"/>
        </w:rPr>
      </w:pPr>
      <w:r>
        <w:rPr>
          <w:lang w:val="es-VE"/>
        </w:rPr>
        <w:t>En seguimiento a las recomendaciones del taller de crecidas repentinas de Lima de Agosto 2016, apoyadas por los RPs de la región, se acordó designar preliminarmente a F.Bernal, F.Garcia y H.Vera como puntos focales de Colombia, Ecuador y Peru respectivamente, para coordinar con los jefes de pronóstico meteorológico la recopilación de información necesaria para preparar las notas de concepto de las</w:t>
      </w:r>
      <w:r w:rsidR="00E71A94">
        <w:rPr>
          <w:lang w:val="es-VE"/>
        </w:rPr>
        <w:t xml:space="preserve"> fases I y</w:t>
      </w:r>
      <w:r>
        <w:rPr>
          <w:lang w:val="es-VE"/>
        </w:rPr>
        <w:t xml:space="preserve"> II del proyecto PECFFGS.</w:t>
      </w:r>
    </w:p>
    <w:p w:rsidR="004B7B0F" w:rsidRDefault="00E71A94" w:rsidP="002812DD">
      <w:pPr>
        <w:pBdr>
          <w:bottom w:val="single" w:sz="12" w:space="1" w:color="auto"/>
        </w:pBdr>
        <w:tabs>
          <w:tab w:val="left" w:pos="1102"/>
        </w:tabs>
        <w:rPr>
          <w:lang w:val="es-VE"/>
        </w:rPr>
      </w:pPr>
      <w:r>
        <w:rPr>
          <w:lang w:val="es-VE"/>
        </w:rPr>
        <w:t>Se recomienda que el GT-HRH y el GT-CL trabajen en conjunto para traducir</w:t>
      </w:r>
      <w:r w:rsidR="00733F00">
        <w:rPr>
          <w:lang w:val="es-VE"/>
        </w:rPr>
        <w:t xml:space="preserve"> l</w:t>
      </w:r>
      <w:r>
        <w:rPr>
          <w:lang w:val="es-VE"/>
        </w:rPr>
        <w:t>as</w:t>
      </w:r>
      <w:r w:rsidR="00733F00">
        <w:rPr>
          <w:lang w:val="es-VE"/>
        </w:rPr>
        <w:t xml:space="preserve"> perspectivas </w:t>
      </w:r>
      <w:r>
        <w:rPr>
          <w:lang w:val="es-VE"/>
        </w:rPr>
        <w:t xml:space="preserve">climáticas a perspectivas </w:t>
      </w:r>
      <w:r w:rsidR="00733F00">
        <w:rPr>
          <w:lang w:val="es-VE"/>
        </w:rPr>
        <w:t xml:space="preserve">hidrológicas </w:t>
      </w:r>
      <w:r>
        <w:rPr>
          <w:lang w:val="es-VE"/>
        </w:rPr>
        <w:t>utilizando las directrices de la OMM, en particular las de la CCl y la CHi</w:t>
      </w:r>
      <w:r w:rsidR="00C459F3">
        <w:rPr>
          <w:lang w:val="es-VE"/>
        </w:rPr>
        <w:t>. En particular</w:t>
      </w:r>
      <w:bookmarkStart w:id="0" w:name="_GoBack"/>
      <w:bookmarkEnd w:id="0"/>
      <w:r w:rsidR="004B7B0F">
        <w:rPr>
          <w:lang w:val="es-VE"/>
        </w:rPr>
        <w:t>, se propone que uno de los RCOF antes de la próxima sesión de la AR III sea hidroclimatico.</w:t>
      </w:r>
    </w:p>
    <w:p w:rsidR="004B7B0F" w:rsidRDefault="004B7B0F" w:rsidP="002812DD">
      <w:pPr>
        <w:pBdr>
          <w:bottom w:val="single" w:sz="12" w:space="1" w:color="auto"/>
        </w:pBdr>
        <w:tabs>
          <w:tab w:val="left" w:pos="1102"/>
        </w:tabs>
        <w:rPr>
          <w:lang w:val="es-VE"/>
        </w:rPr>
      </w:pPr>
      <w:r>
        <w:rPr>
          <w:lang w:val="es-VE"/>
        </w:rPr>
        <w:t>Se solicita distribuir a los miembros de los GTs la nueva versión de la propuesta de reestructuración de la OMM. Los expertos harán llegar sus comentarios a los respectivos presidentes de los Grupos para que estos los consoliden y lo transmitan al presidente de la AR III.</w:t>
      </w:r>
    </w:p>
    <w:p w:rsidR="00733F00" w:rsidRDefault="00733F00" w:rsidP="002812DD">
      <w:pPr>
        <w:pBdr>
          <w:bottom w:val="single" w:sz="12" w:space="1" w:color="auto"/>
        </w:pBdr>
        <w:tabs>
          <w:tab w:val="left" w:pos="1102"/>
        </w:tabs>
        <w:rPr>
          <w:lang w:val="es-VE"/>
        </w:rPr>
      </w:pPr>
    </w:p>
    <w:p w:rsidR="00480230" w:rsidRDefault="00480230" w:rsidP="002812DD">
      <w:pPr>
        <w:tabs>
          <w:tab w:val="left" w:pos="1102"/>
        </w:tabs>
        <w:rPr>
          <w:lang w:val="es-VE"/>
        </w:rPr>
      </w:pPr>
      <w:r>
        <w:rPr>
          <w:lang w:val="es-VE"/>
        </w:rPr>
        <w:t>Item 9.</w:t>
      </w:r>
    </w:p>
    <w:p w:rsidR="00480230" w:rsidRDefault="00480230" w:rsidP="00480230">
      <w:pPr>
        <w:pStyle w:val="Prrafodelista"/>
        <w:numPr>
          <w:ilvl w:val="0"/>
          <w:numId w:val="1"/>
        </w:numPr>
        <w:tabs>
          <w:tab w:val="left" w:pos="1102"/>
        </w:tabs>
        <w:rPr>
          <w:lang w:val="es-VE"/>
        </w:rPr>
      </w:pPr>
      <w:r>
        <w:rPr>
          <w:lang w:val="es-VE"/>
        </w:rPr>
        <w:t>Se recomienda seguir con el GT-HRH de la AR III</w:t>
      </w:r>
    </w:p>
    <w:p w:rsidR="00480230" w:rsidRDefault="00480230" w:rsidP="00480230">
      <w:pPr>
        <w:pStyle w:val="Prrafodelista"/>
        <w:numPr>
          <w:ilvl w:val="0"/>
          <w:numId w:val="1"/>
        </w:numPr>
        <w:tabs>
          <w:tab w:val="left" w:pos="1102"/>
        </w:tabs>
        <w:rPr>
          <w:lang w:val="es-VE"/>
        </w:rPr>
      </w:pPr>
      <w:r>
        <w:rPr>
          <w:lang w:val="es-VE"/>
        </w:rPr>
        <w:t xml:space="preserve">La estructura actual de los GT en la AR III </w:t>
      </w:r>
      <w:r w:rsidR="004B7B0F">
        <w:rPr>
          <w:lang w:val="es-VE"/>
        </w:rPr>
        <w:t>permite</w:t>
      </w:r>
      <w:r>
        <w:rPr>
          <w:lang w:val="es-VE"/>
        </w:rPr>
        <w:t xml:space="preserve"> enfrentar los temas transversales</w:t>
      </w:r>
      <w:r w:rsidR="004B7B0F">
        <w:rPr>
          <w:lang w:val="es-VE"/>
        </w:rPr>
        <w:t xml:space="preserve"> y</w:t>
      </w:r>
      <w:r w:rsidR="00B97043">
        <w:rPr>
          <w:lang w:val="es-VE"/>
        </w:rPr>
        <w:t xml:space="preserve"> debería</w:t>
      </w:r>
      <w:r>
        <w:rPr>
          <w:lang w:val="es-VE"/>
        </w:rPr>
        <w:t xml:space="preserve"> ser mantenida,</w:t>
      </w:r>
      <w:r w:rsidR="00B97043">
        <w:rPr>
          <w:lang w:val="es-VE"/>
        </w:rPr>
        <w:t xml:space="preserve"> quizás reforzando la parte de pronóstico</w:t>
      </w:r>
      <w:r>
        <w:rPr>
          <w:lang w:val="es-VE"/>
        </w:rPr>
        <w:t xml:space="preserve"> meteorológico en el GT-ITD</w:t>
      </w:r>
    </w:p>
    <w:p w:rsidR="00A24B01" w:rsidRDefault="00A24B01" w:rsidP="00480230">
      <w:pPr>
        <w:pStyle w:val="Prrafodelista"/>
        <w:numPr>
          <w:ilvl w:val="0"/>
          <w:numId w:val="1"/>
        </w:numPr>
        <w:tabs>
          <w:tab w:val="left" w:pos="1102"/>
        </w:tabs>
        <w:rPr>
          <w:lang w:val="es-VE"/>
        </w:rPr>
      </w:pPr>
      <w:r>
        <w:rPr>
          <w:lang w:val="es-VE"/>
        </w:rPr>
        <w:t xml:space="preserve">Para aumentar las posibilidades de éxito de las actividades de los GTs, en especial de las transversales, se considera que la estabilidad de los miembros de los GTs es fundamental. Se sugiere preparar una breve nota informativa al </w:t>
      </w:r>
      <w:r>
        <w:rPr>
          <w:lang w:val="es-VE"/>
        </w:rPr>
        <w:lastRenderedPageBreak/>
        <w:t xml:space="preserve">respecto que </w:t>
      </w:r>
      <w:r w:rsidR="00CC2B05">
        <w:rPr>
          <w:lang w:val="es-VE"/>
        </w:rPr>
        <w:t>sería</w:t>
      </w:r>
      <w:r>
        <w:rPr>
          <w:lang w:val="es-VE"/>
        </w:rPr>
        <w:t xml:space="preserve"> enviada automáticamente a los RPs </w:t>
      </w:r>
      <w:r w:rsidR="00CC2B05">
        <w:rPr>
          <w:lang w:val="es-VE"/>
        </w:rPr>
        <w:t>cuando asuman sus funciones por primera vez</w:t>
      </w:r>
      <w:r>
        <w:rPr>
          <w:lang w:val="es-VE"/>
        </w:rPr>
        <w:t>.</w:t>
      </w:r>
    </w:p>
    <w:p w:rsidR="00480230" w:rsidRDefault="00B97043" w:rsidP="00480230">
      <w:pPr>
        <w:pStyle w:val="Prrafodelista"/>
        <w:numPr>
          <w:ilvl w:val="0"/>
          <w:numId w:val="1"/>
        </w:numPr>
        <w:tabs>
          <w:tab w:val="left" w:pos="1102"/>
        </w:tabs>
        <w:rPr>
          <w:lang w:val="es-VE"/>
        </w:rPr>
      </w:pPr>
      <w:r>
        <w:rPr>
          <w:lang w:val="es-VE"/>
        </w:rPr>
        <w:t>Las actividades para el 2020-2023 deberían consistir en consolidar y extender las del periodo actual. Con las posibles nuevas áreas a considerar: monitoreo de aguas subterráneas, nivología, sedimentología</w:t>
      </w:r>
      <w:r w:rsidR="009A0AAF">
        <w:rPr>
          <w:lang w:val="es-VE"/>
        </w:rPr>
        <w:t>, hidrometria espacial (estaciones virtuales)</w:t>
      </w:r>
      <w:r w:rsidR="00477FB5">
        <w:rPr>
          <w:lang w:val="es-VE"/>
        </w:rPr>
        <w:t>, cursos a distancia.</w:t>
      </w:r>
    </w:p>
    <w:p w:rsidR="00480230" w:rsidRPr="00CC2B05" w:rsidRDefault="00B97043" w:rsidP="00CC2B05">
      <w:pPr>
        <w:pStyle w:val="Prrafodelista"/>
        <w:numPr>
          <w:ilvl w:val="0"/>
          <w:numId w:val="1"/>
        </w:numPr>
        <w:tabs>
          <w:tab w:val="left" w:pos="1102"/>
        </w:tabs>
        <w:rPr>
          <w:lang w:val="es-VE"/>
        </w:rPr>
      </w:pPr>
      <w:r>
        <w:rPr>
          <w:lang w:val="es-VE"/>
        </w:rPr>
        <w:t>La recomendación final a la AR-III se elaborará en Octubre 2018 a través de una reunión presencial o virtual según el caso</w:t>
      </w:r>
    </w:p>
    <w:p w:rsidR="00E76EBE" w:rsidRPr="008919F6" w:rsidRDefault="00E76EBE" w:rsidP="002812DD">
      <w:pPr>
        <w:tabs>
          <w:tab w:val="left" w:pos="1102"/>
        </w:tabs>
        <w:rPr>
          <w:lang w:val="es-VE"/>
        </w:rPr>
      </w:pPr>
    </w:p>
    <w:p w:rsidR="008919F6" w:rsidRDefault="008919F6" w:rsidP="000C76F3">
      <w:pPr>
        <w:tabs>
          <w:tab w:val="left" w:pos="1102"/>
        </w:tabs>
        <w:rPr>
          <w:lang w:val="es-VE"/>
        </w:rPr>
      </w:pPr>
    </w:p>
    <w:p w:rsidR="008919F6" w:rsidRPr="008919F6" w:rsidRDefault="008919F6" w:rsidP="000C76F3">
      <w:pPr>
        <w:tabs>
          <w:tab w:val="left" w:pos="1102"/>
        </w:tabs>
        <w:rPr>
          <w:lang w:val="es-VE"/>
        </w:rPr>
      </w:pPr>
    </w:p>
    <w:p w:rsidR="00986AEF" w:rsidRPr="008919F6" w:rsidRDefault="00986AEF" w:rsidP="000C76F3">
      <w:pPr>
        <w:tabs>
          <w:tab w:val="left" w:pos="1102"/>
        </w:tabs>
        <w:rPr>
          <w:lang w:val="es-VE"/>
        </w:rPr>
      </w:pPr>
    </w:p>
    <w:p w:rsidR="000C76F3" w:rsidRPr="008919F6" w:rsidRDefault="000C76F3" w:rsidP="000C76F3">
      <w:pPr>
        <w:tabs>
          <w:tab w:val="left" w:pos="1102"/>
        </w:tabs>
        <w:rPr>
          <w:lang w:val="es-VE"/>
        </w:rPr>
      </w:pPr>
    </w:p>
    <w:p w:rsidR="000C76F3" w:rsidRPr="008919F6" w:rsidRDefault="000C76F3" w:rsidP="000C76F3">
      <w:pPr>
        <w:tabs>
          <w:tab w:val="left" w:pos="1102"/>
        </w:tabs>
        <w:rPr>
          <w:lang w:val="es-VE"/>
        </w:rPr>
      </w:pPr>
    </w:p>
    <w:sectPr w:rsidR="000C76F3" w:rsidRPr="008919F6"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637" w:rsidRDefault="00B03637" w:rsidP="003E2ED3">
      <w:pPr>
        <w:spacing w:after="0" w:line="240" w:lineRule="auto"/>
      </w:pPr>
      <w:r>
        <w:separator/>
      </w:r>
    </w:p>
  </w:endnote>
  <w:endnote w:type="continuationSeparator" w:id="0">
    <w:p w:rsidR="00B03637" w:rsidRDefault="00B03637"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637" w:rsidRDefault="00B03637" w:rsidP="003E2ED3">
      <w:pPr>
        <w:spacing w:after="0" w:line="240" w:lineRule="auto"/>
      </w:pPr>
      <w:r>
        <w:separator/>
      </w:r>
    </w:p>
  </w:footnote>
  <w:footnote w:type="continuationSeparator" w:id="0">
    <w:p w:rsidR="00B03637" w:rsidRDefault="00B03637"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E557B"/>
    <w:multiLevelType w:val="hybridMultilevel"/>
    <w:tmpl w:val="4382551E"/>
    <w:lvl w:ilvl="0" w:tplc="50F8CDE4">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F3"/>
    <w:rsid w:val="000779FA"/>
    <w:rsid w:val="000C76F3"/>
    <w:rsid w:val="00275557"/>
    <w:rsid w:val="002812DD"/>
    <w:rsid w:val="002C2244"/>
    <w:rsid w:val="003B6850"/>
    <w:rsid w:val="003E2ED3"/>
    <w:rsid w:val="00477FB5"/>
    <w:rsid w:val="00480230"/>
    <w:rsid w:val="004B7B0F"/>
    <w:rsid w:val="00561633"/>
    <w:rsid w:val="005B5DF4"/>
    <w:rsid w:val="005C1961"/>
    <w:rsid w:val="0061201D"/>
    <w:rsid w:val="00733F00"/>
    <w:rsid w:val="008919F6"/>
    <w:rsid w:val="00916735"/>
    <w:rsid w:val="00986AEF"/>
    <w:rsid w:val="009A0AAF"/>
    <w:rsid w:val="00A24B01"/>
    <w:rsid w:val="00AE19CB"/>
    <w:rsid w:val="00B03637"/>
    <w:rsid w:val="00B34C84"/>
    <w:rsid w:val="00B97043"/>
    <w:rsid w:val="00C13195"/>
    <w:rsid w:val="00C459F3"/>
    <w:rsid w:val="00CC2B05"/>
    <w:rsid w:val="00DB516F"/>
    <w:rsid w:val="00DE1CF9"/>
    <w:rsid w:val="00E71A94"/>
    <w:rsid w:val="00E76EBE"/>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4371EB8-60F7-4F93-932F-124A0C90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D3"/>
    <w:rPr>
      <w:rFonts w:ascii="Verdana" w:hAnsi="Verdana"/>
      <w:sz w:val="20"/>
      <w:lang w:val="en-GB"/>
    </w:rPr>
  </w:style>
  <w:style w:type="paragraph" w:styleId="Ttulo1">
    <w:name w:val="heading 1"/>
    <w:basedOn w:val="Normal"/>
    <w:next w:val="Normal"/>
    <w:link w:val="Ttulo1C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2ED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E2ED3"/>
  </w:style>
  <w:style w:type="paragraph" w:styleId="Piedepgina">
    <w:name w:val="footer"/>
    <w:basedOn w:val="Normal"/>
    <w:link w:val="PiedepginaCar"/>
    <w:uiPriority w:val="99"/>
    <w:unhideWhenUsed/>
    <w:rsid w:val="003E2ED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E2ED3"/>
  </w:style>
  <w:style w:type="character" w:customStyle="1" w:styleId="Ttulo1Car">
    <w:name w:val="Título 1 Car"/>
    <w:basedOn w:val="Fuentedeprrafopredeter"/>
    <w:link w:val="Ttulo1"/>
    <w:uiPriority w:val="9"/>
    <w:rsid w:val="003B6850"/>
    <w:rPr>
      <w:rFonts w:ascii="Verdana" w:eastAsiaTheme="majorEastAsia" w:hAnsi="Verdana"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3B6850"/>
    <w:rPr>
      <w:rFonts w:ascii="Verdana" w:eastAsiaTheme="majorEastAsia" w:hAnsi="Verdana" w:cstheme="majorBidi"/>
      <w:b/>
      <w:bCs/>
      <w:color w:val="4F81BD" w:themeColor="accent1"/>
      <w:sz w:val="26"/>
      <w:szCs w:val="26"/>
    </w:rPr>
  </w:style>
  <w:style w:type="paragraph" w:styleId="Puesto">
    <w:name w:val="Title"/>
    <w:basedOn w:val="Normal"/>
    <w:next w:val="Normal"/>
    <w:link w:val="PuestoC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3B6850"/>
    <w:rPr>
      <w:rFonts w:ascii="Verdana" w:eastAsiaTheme="majorEastAsia" w:hAnsi="Verdana"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B6850"/>
    <w:rPr>
      <w:rFonts w:ascii="Verdana" w:eastAsiaTheme="majorEastAsia" w:hAnsi="Verdana" w:cstheme="majorBidi"/>
      <w:i/>
      <w:iCs/>
      <w:color w:val="4F81BD" w:themeColor="accent1"/>
      <w:spacing w:val="15"/>
      <w:sz w:val="24"/>
      <w:szCs w:val="24"/>
    </w:rPr>
  </w:style>
  <w:style w:type="paragraph" w:styleId="Prrafodelista">
    <w:name w:val="List Paragraph"/>
    <w:basedOn w:val="Normal"/>
    <w:uiPriority w:val="34"/>
    <w:qFormat/>
    <w:rsid w:val="00480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DCDB-E573-4ED0-A054-672CD5CF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511</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Caponi</dc:creator>
  <cp:lastModifiedBy>user</cp:lastModifiedBy>
  <cp:revision>3</cp:revision>
  <dcterms:created xsi:type="dcterms:W3CDTF">2017-10-06T17:20:00Z</dcterms:created>
  <dcterms:modified xsi:type="dcterms:W3CDTF">2017-10-06T17:59:00Z</dcterms:modified>
</cp:coreProperties>
</file>