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E7" w:rsidRPr="000872E7" w:rsidRDefault="000872E7" w:rsidP="000872E7">
      <w:pPr>
        <w:jc w:val="center"/>
        <w:rPr>
          <w:b/>
          <w:bCs/>
          <w:lang w:val="es-VE"/>
        </w:rPr>
      </w:pPr>
      <w:r w:rsidRPr="000872E7">
        <w:rPr>
          <w:b/>
          <w:bCs/>
          <w:lang w:val="es-VE"/>
        </w:rPr>
        <w:t xml:space="preserve">Conclusiones </w:t>
      </w:r>
      <w:r w:rsidR="008611A4">
        <w:rPr>
          <w:b/>
          <w:bCs/>
          <w:lang w:val="es-VE"/>
        </w:rPr>
        <w:t xml:space="preserve">y recomendaciones </w:t>
      </w:r>
      <w:r w:rsidRPr="000872E7">
        <w:rPr>
          <w:b/>
          <w:bCs/>
          <w:lang w:val="es-VE"/>
        </w:rPr>
        <w:t xml:space="preserve">de la reunión de Consulta </w:t>
      </w:r>
      <w:r>
        <w:rPr>
          <w:b/>
          <w:bCs/>
          <w:lang w:val="es-VE"/>
        </w:rPr>
        <w:t>sobre p</w:t>
      </w:r>
      <w:r w:rsidRPr="000872E7">
        <w:rPr>
          <w:b/>
          <w:bCs/>
          <w:lang w:val="es-VE"/>
        </w:rPr>
        <w:t>ronósti</w:t>
      </w:r>
      <w:r w:rsidR="0078586A">
        <w:rPr>
          <w:b/>
          <w:bCs/>
          <w:lang w:val="es-VE"/>
        </w:rPr>
        <w:t>co y sistemas de alerta temprana</w:t>
      </w:r>
      <w:r w:rsidRPr="000872E7">
        <w:rPr>
          <w:b/>
          <w:bCs/>
          <w:lang w:val="es-VE"/>
        </w:rPr>
        <w:t xml:space="preserve"> </w:t>
      </w:r>
      <w:proofErr w:type="spellStart"/>
      <w:r w:rsidRPr="000872E7">
        <w:rPr>
          <w:b/>
          <w:bCs/>
          <w:lang w:val="es-VE"/>
        </w:rPr>
        <w:t>hidrometeorol</w:t>
      </w:r>
      <w:r w:rsidR="0078586A">
        <w:rPr>
          <w:b/>
          <w:bCs/>
          <w:lang w:val="es-VE"/>
        </w:rPr>
        <w:t>ógicos</w:t>
      </w:r>
      <w:proofErr w:type="spellEnd"/>
      <w:r w:rsidR="0078586A">
        <w:rPr>
          <w:b/>
          <w:bCs/>
          <w:lang w:val="es-VE"/>
        </w:rPr>
        <w:t xml:space="preserve"> en la C</w:t>
      </w:r>
      <w:r w:rsidRPr="000872E7">
        <w:rPr>
          <w:b/>
          <w:bCs/>
          <w:lang w:val="es-VE"/>
        </w:rPr>
        <w:t>uenca del Plata</w:t>
      </w:r>
      <w:r w:rsidR="0078586A">
        <w:rPr>
          <w:b/>
          <w:bCs/>
          <w:lang w:val="es-VE"/>
        </w:rPr>
        <w:t xml:space="preserve"> (Brasilia, 21 a 25 de Mayo 2018)</w:t>
      </w:r>
    </w:p>
    <w:p w:rsidR="00C52616" w:rsidRPr="00C52616" w:rsidRDefault="00C52616" w:rsidP="000872E7">
      <w:pPr>
        <w:rPr>
          <w:lang w:val="es-VE"/>
        </w:rPr>
      </w:pPr>
      <w:r w:rsidRPr="00C52616">
        <w:rPr>
          <w:lang w:val="es-VE"/>
        </w:rPr>
        <w:t>1. Los participantes</w:t>
      </w:r>
      <w:r w:rsidR="00B76C49">
        <w:rPr>
          <w:lang w:val="es-VE"/>
        </w:rPr>
        <w:t>, luego de agradecer al INMET por la excelente organización de la reunión y la calurosa hospitalidad</w:t>
      </w:r>
      <w:r w:rsidR="00E03726">
        <w:rPr>
          <w:lang w:val="es-VE"/>
        </w:rPr>
        <w:t xml:space="preserve"> ofrecida</w:t>
      </w:r>
      <w:r w:rsidR="00B76C49">
        <w:rPr>
          <w:lang w:val="es-VE"/>
        </w:rPr>
        <w:t xml:space="preserve">, </w:t>
      </w:r>
      <w:r w:rsidRPr="00C52616">
        <w:rPr>
          <w:lang w:val="es-VE"/>
        </w:rPr>
        <w:t>acordaron que e</w:t>
      </w:r>
      <w:r w:rsidR="0078586A">
        <w:rPr>
          <w:lang w:val="es-VE"/>
        </w:rPr>
        <w:t>l desarrollo y la aplicación de un</w:t>
      </w:r>
      <w:r w:rsidRPr="00C52616">
        <w:rPr>
          <w:lang w:val="es-VE"/>
        </w:rPr>
        <w:t xml:space="preserve"> Sistema </w:t>
      </w:r>
      <w:r w:rsidR="000872E7">
        <w:rPr>
          <w:lang w:val="es-VE"/>
        </w:rPr>
        <w:t>de P</w:t>
      </w:r>
      <w:r w:rsidR="000872E7" w:rsidRPr="000872E7">
        <w:rPr>
          <w:lang w:val="es-VE"/>
        </w:rPr>
        <w:t>ronóstico y alerta</w:t>
      </w:r>
      <w:r w:rsidR="0078586A">
        <w:rPr>
          <w:lang w:val="es-VE"/>
        </w:rPr>
        <w:t xml:space="preserve"> temprana </w:t>
      </w:r>
      <w:proofErr w:type="spellStart"/>
      <w:r w:rsidR="0078586A">
        <w:rPr>
          <w:lang w:val="es-VE"/>
        </w:rPr>
        <w:t>hidrometeorológicos</w:t>
      </w:r>
      <w:proofErr w:type="spellEnd"/>
      <w:r w:rsidR="0078586A">
        <w:rPr>
          <w:lang w:val="es-VE"/>
        </w:rPr>
        <w:t xml:space="preserve"> en la C</w:t>
      </w:r>
      <w:r w:rsidR="000872E7" w:rsidRPr="000872E7">
        <w:rPr>
          <w:lang w:val="es-VE"/>
        </w:rPr>
        <w:t xml:space="preserve">uenca del Plata </w:t>
      </w:r>
      <w:r w:rsidR="00052568">
        <w:rPr>
          <w:lang w:val="es-VE"/>
        </w:rPr>
        <w:t>(PROHMS</w:t>
      </w:r>
      <w:r w:rsidR="000872E7">
        <w:rPr>
          <w:lang w:val="es-VE"/>
        </w:rPr>
        <w:t>AT-P</w:t>
      </w:r>
      <w:r w:rsidR="00052568">
        <w:rPr>
          <w:lang w:val="es-VE"/>
        </w:rPr>
        <w:t xml:space="preserve">lata) </w:t>
      </w:r>
      <w:r w:rsidRPr="00C52616">
        <w:rPr>
          <w:lang w:val="es-VE"/>
        </w:rPr>
        <w:t xml:space="preserve">mejoraría significativamente las capacidades de los </w:t>
      </w:r>
      <w:r w:rsidR="0078586A">
        <w:rPr>
          <w:lang w:val="es-VE"/>
        </w:rPr>
        <w:t>Servicios Meteorológicos e Hidrológicos</w:t>
      </w:r>
      <w:r w:rsidR="008B33C3">
        <w:rPr>
          <w:lang w:val="es-VE"/>
        </w:rPr>
        <w:t xml:space="preserve"> </w:t>
      </w:r>
      <w:r w:rsidR="0078586A">
        <w:rPr>
          <w:lang w:val="es-VE"/>
        </w:rPr>
        <w:t xml:space="preserve">Nacionales </w:t>
      </w:r>
      <w:r w:rsidR="009365CD">
        <w:rPr>
          <w:lang w:val="es-VE"/>
        </w:rPr>
        <w:t>(</w:t>
      </w:r>
      <w:proofErr w:type="spellStart"/>
      <w:r w:rsidRPr="00C52616">
        <w:rPr>
          <w:lang w:val="es-VE"/>
        </w:rPr>
        <w:t>SMHN</w:t>
      </w:r>
      <w:r w:rsidR="000872E7">
        <w:rPr>
          <w:lang w:val="es-VE"/>
        </w:rPr>
        <w:t>s</w:t>
      </w:r>
      <w:proofErr w:type="spellEnd"/>
      <w:r w:rsidR="009365CD">
        <w:rPr>
          <w:lang w:val="es-VE"/>
        </w:rPr>
        <w:t>)</w:t>
      </w:r>
      <w:r w:rsidRPr="00C52616">
        <w:rPr>
          <w:lang w:val="es-VE"/>
        </w:rPr>
        <w:t xml:space="preserve"> de </w:t>
      </w:r>
      <w:r w:rsidR="000872E7" w:rsidRPr="000872E7">
        <w:rPr>
          <w:lang w:val="es-VE"/>
        </w:rPr>
        <w:t>Argentina,</w:t>
      </w:r>
      <w:r w:rsidR="0078586A">
        <w:rPr>
          <w:lang w:val="es-VE"/>
        </w:rPr>
        <w:t xml:space="preserve"> Bolivia, Bras</w:t>
      </w:r>
      <w:r w:rsidR="000872E7">
        <w:rPr>
          <w:lang w:val="es-VE"/>
        </w:rPr>
        <w:t xml:space="preserve">il, Paraguay, y </w:t>
      </w:r>
      <w:r w:rsidR="000872E7" w:rsidRPr="000872E7">
        <w:rPr>
          <w:lang w:val="es-VE"/>
        </w:rPr>
        <w:t xml:space="preserve">Uruguay </w:t>
      </w:r>
      <w:r w:rsidRPr="00C52616">
        <w:rPr>
          <w:lang w:val="es-VE"/>
        </w:rPr>
        <w:t>para generar avisos oportunos y precisos sobre los riesgos asociados a las crecidas, lo que contribuiría a la reducción del riesgo de desastres, salvaría vidas y reduciría daños materiales.</w:t>
      </w:r>
    </w:p>
    <w:p w:rsidR="00C52616" w:rsidRDefault="00384B26" w:rsidP="005A1FE0">
      <w:pPr>
        <w:rPr>
          <w:lang w:val="es-VE"/>
        </w:rPr>
      </w:pPr>
      <w:r>
        <w:rPr>
          <w:lang w:val="es-VE"/>
        </w:rPr>
        <w:t>A</w:t>
      </w:r>
      <w:r w:rsidR="00C52616" w:rsidRPr="00C52616">
        <w:rPr>
          <w:lang w:val="es-VE"/>
        </w:rPr>
        <w:t xml:space="preserve">cordaron </w:t>
      </w:r>
      <w:r w:rsidR="00052568">
        <w:rPr>
          <w:lang w:val="es-VE"/>
        </w:rPr>
        <w:t xml:space="preserve">asimismo </w:t>
      </w:r>
      <w:r w:rsidR="00C52616" w:rsidRPr="00C52616">
        <w:rPr>
          <w:lang w:val="es-VE"/>
        </w:rPr>
        <w:t xml:space="preserve">que </w:t>
      </w:r>
      <w:r w:rsidR="00052568">
        <w:rPr>
          <w:lang w:val="es-VE"/>
        </w:rPr>
        <w:t>los proyectos WIGOS</w:t>
      </w:r>
      <w:r w:rsidR="00D22663">
        <w:rPr>
          <w:lang w:val="es-VE"/>
        </w:rPr>
        <w:t xml:space="preserve">/WHOS-Plata </w:t>
      </w:r>
      <w:r w:rsidR="00A55220">
        <w:rPr>
          <w:lang w:val="es-VE"/>
        </w:rPr>
        <w:t xml:space="preserve">(anteriormente denominado WIGOS-SAS/CP) </w:t>
      </w:r>
      <w:r w:rsidR="00D22663">
        <w:rPr>
          <w:lang w:val="es-VE"/>
        </w:rPr>
        <w:t>y PRO</w:t>
      </w:r>
      <w:r w:rsidR="00052568">
        <w:rPr>
          <w:lang w:val="es-VE"/>
        </w:rPr>
        <w:t>H</w:t>
      </w:r>
      <w:r w:rsidR="00D22663">
        <w:rPr>
          <w:lang w:val="es-VE"/>
        </w:rPr>
        <w:t>M</w:t>
      </w:r>
      <w:r w:rsidR="00052568">
        <w:rPr>
          <w:lang w:val="es-VE"/>
        </w:rPr>
        <w:t>SAT-Plata contribuirán c</w:t>
      </w:r>
      <w:r w:rsidR="00232A13">
        <w:rPr>
          <w:lang w:val="es-VE"/>
        </w:rPr>
        <w:t>o</w:t>
      </w:r>
      <w:r w:rsidR="00052568">
        <w:rPr>
          <w:lang w:val="es-VE"/>
        </w:rPr>
        <w:t xml:space="preserve">nsiderablemente al intercambio de </w:t>
      </w:r>
      <w:r w:rsidR="00232A13">
        <w:rPr>
          <w:lang w:val="es-VE"/>
        </w:rPr>
        <w:t>datos y productos meteorológicos</w:t>
      </w:r>
      <w:r w:rsidR="00052568">
        <w:rPr>
          <w:lang w:val="es-VE"/>
        </w:rPr>
        <w:t xml:space="preserve"> </w:t>
      </w:r>
      <w:r w:rsidR="00232A13">
        <w:rPr>
          <w:lang w:val="es-VE"/>
        </w:rPr>
        <w:t xml:space="preserve">e hidrológicos y a reducir la vulnerabilidad de la región a las amenazas </w:t>
      </w:r>
      <w:proofErr w:type="spellStart"/>
      <w:r w:rsidR="00232A13">
        <w:rPr>
          <w:lang w:val="es-VE"/>
        </w:rPr>
        <w:t>hidrometeorológicas</w:t>
      </w:r>
      <w:proofErr w:type="spellEnd"/>
      <w:r w:rsidR="00232A13">
        <w:rPr>
          <w:lang w:val="es-VE"/>
        </w:rPr>
        <w:t xml:space="preserve">, especialmente crecidas repentinas y fluviales, al desarrollar e implementar el WIGOS/WHOS-Plata con elementos y funcionalidades del Sistema Guía de Crecidas </w:t>
      </w:r>
      <w:r w:rsidR="005A1FE0">
        <w:rPr>
          <w:lang w:val="es-VE"/>
        </w:rPr>
        <w:t>R</w:t>
      </w:r>
      <w:r w:rsidR="00232A13">
        <w:rPr>
          <w:lang w:val="es-VE"/>
        </w:rPr>
        <w:t xml:space="preserve">epentinas </w:t>
      </w:r>
      <w:r w:rsidR="005A1FE0">
        <w:rPr>
          <w:lang w:val="es-VE"/>
        </w:rPr>
        <w:t xml:space="preserve">(FFGS por sus siglas en Inglés) </w:t>
      </w:r>
      <w:r w:rsidR="00232A13">
        <w:rPr>
          <w:lang w:val="es-VE"/>
        </w:rPr>
        <w:t xml:space="preserve">para fortalecer las </w:t>
      </w:r>
      <w:r w:rsidR="00A55220">
        <w:rPr>
          <w:lang w:val="es-VE"/>
        </w:rPr>
        <w:t>capacidades nacionales y de la C</w:t>
      </w:r>
      <w:r w:rsidR="00232A13">
        <w:rPr>
          <w:lang w:val="es-VE"/>
        </w:rPr>
        <w:t xml:space="preserve">uenca de desarrollar alertas </w:t>
      </w:r>
      <w:r w:rsidR="00A55220">
        <w:rPr>
          <w:lang w:val="es-VE"/>
        </w:rPr>
        <w:t xml:space="preserve">más </w:t>
      </w:r>
      <w:r w:rsidR="00232A13">
        <w:rPr>
          <w:lang w:val="es-VE"/>
        </w:rPr>
        <w:t xml:space="preserve">precisas y oportunas. </w:t>
      </w:r>
    </w:p>
    <w:p w:rsidR="00384B26" w:rsidRPr="00C52616" w:rsidRDefault="00384B26" w:rsidP="005A1FE0">
      <w:pPr>
        <w:rPr>
          <w:lang w:val="es-VE"/>
        </w:rPr>
      </w:pPr>
      <w:r>
        <w:rPr>
          <w:lang w:val="es-VE"/>
        </w:rPr>
        <w:t xml:space="preserve">Por lo tanto, los participantes reiteraron su agradecimiento a USAID/OFDA por su </w:t>
      </w:r>
      <w:r w:rsidR="00A55220">
        <w:rPr>
          <w:lang w:val="es-VE"/>
        </w:rPr>
        <w:t>oportuna</w:t>
      </w:r>
      <w:r>
        <w:rPr>
          <w:lang w:val="es-VE"/>
        </w:rPr>
        <w:t xml:space="preserve"> iniciativa de financiar ambos proyectos.</w:t>
      </w:r>
    </w:p>
    <w:p w:rsidR="00C52616" w:rsidRDefault="00C52616" w:rsidP="00232A13">
      <w:pPr>
        <w:rPr>
          <w:lang w:val="es-VE"/>
        </w:rPr>
      </w:pPr>
      <w:r w:rsidRPr="00C52616">
        <w:rPr>
          <w:lang w:val="es-VE"/>
        </w:rPr>
        <w:t xml:space="preserve">2. Los participantes acordaron que el nombre oficial de </w:t>
      </w:r>
      <w:r w:rsidR="00232A13">
        <w:rPr>
          <w:lang w:val="es-VE"/>
        </w:rPr>
        <w:t xml:space="preserve">los dos proyectos combinados en </w:t>
      </w:r>
      <w:r w:rsidRPr="00C52616">
        <w:rPr>
          <w:lang w:val="es-VE"/>
        </w:rPr>
        <w:t>esta iniciativa</w:t>
      </w:r>
      <w:r w:rsidR="00384B26">
        <w:rPr>
          <w:lang w:val="es-VE"/>
        </w:rPr>
        <w:t xml:space="preserve"> sería “Pro</w:t>
      </w:r>
      <w:r w:rsidR="00D830DA">
        <w:rPr>
          <w:lang w:val="es-VE"/>
        </w:rPr>
        <w:t>grama</w:t>
      </w:r>
      <w:r w:rsidR="00384B26">
        <w:rPr>
          <w:lang w:val="es-VE"/>
        </w:rPr>
        <w:t xml:space="preserve"> Plata”</w:t>
      </w:r>
      <w:r w:rsidRPr="00C52616">
        <w:rPr>
          <w:lang w:val="es-VE"/>
        </w:rPr>
        <w:t>, y que esta sería la denominación empleada en todos los documentos y comunicaciones.</w:t>
      </w:r>
    </w:p>
    <w:p w:rsidR="00384B26" w:rsidRPr="00C52616" w:rsidRDefault="00384B26" w:rsidP="00232A13">
      <w:pPr>
        <w:rPr>
          <w:lang w:val="es-VE"/>
        </w:rPr>
      </w:pPr>
      <w:r>
        <w:rPr>
          <w:lang w:val="es-VE"/>
        </w:rPr>
        <w:t xml:space="preserve">3. El WIGOS/WHOS-Plata se encuentra en ejecución y se prevé que sea finalizada su </w:t>
      </w:r>
      <w:proofErr w:type="spellStart"/>
      <w:r>
        <w:rPr>
          <w:lang w:val="es-VE"/>
        </w:rPr>
        <w:t>operacionalización</w:t>
      </w:r>
      <w:proofErr w:type="spellEnd"/>
      <w:r>
        <w:rPr>
          <w:lang w:val="es-VE"/>
        </w:rPr>
        <w:t xml:space="preserve"> para Diciembre de 2019. El PROMSHAT-Plata iniciará en Enero 2019 con </w:t>
      </w:r>
      <w:r w:rsidR="00D830DA">
        <w:rPr>
          <w:lang w:val="es-VE"/>
        </w:rPr>
        <w:t>una duración de tres años. El WIGOS/WHOS-Plata proveerá la infraestructura de datos y productos necesaria para el correcto funcionamiento del PROMSHAT-Plata.</w:t>
      </w:r>
    </w:p>
    <w:p w:rsidR="00C52616" w:rsidRPr="00C52616" w:rsidRDefault="005E6148" w:rsidP="005A1FE0">
      <w:pPr>
        <w:rPr>
          <w:lang w:val="es-VE"/>
        </w:rPr>
      </w:pPr>
      <w:r>
        <w:rPr>
          <w:lang w:val="es-VE"/>
        </w:rPr>
        <w:t>4</w:t>
      </w:r>
      <w:r w:rsidR="00C52616" w:rsidRPr="00C52616">
        <w:rPr>
          <w:lang w:val="es-VE"/>
        </w:rPr>
        <w:t>. En principio, los participantes acordaron los siguientes eleme</w:t>
      </w:r>
      <w:r w:rsidR="00D830DA">
        <w:rPr>
          <w:lang w:val="es-VE"/>
        </w:rPr>
        <w:t>ntos fundamentales del Programa</w:t>
      </w:r>
      <w:r w:rsidR="005A1FE0">
        <w:rPr>
          <w:lang w:val="es-VE"/>
        </w:rPr>
        <w:t xml:space="preserve"> Plata</w:t>
      </w:r>
      <w:r w:rsidR="00C52616" w:rsidRPr="00C52616">
        <w:rPr>
          <w:lang w:val="es-VE"/>
        </w:rPr>
        <w:t>:</w:t>
      </w:r>
    </w:p>
    <w:p w:rsidR="00232A13" w:rsidRPr="005A1FE0" w:rsidRDefault="005A1FE0" w:rsidP="005A1FE0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 w:rsidRPr="005A1FE0">
        <w:rPr>
          <w:rFonts w:eastAsia="MS Mincho" w:cs="Times New Roman"/>
          <w:szCs w:val="20"/>
          <w:lang w:val="es-UY" w:eastAsia="ja-JP"/>
        </w:rPr>
        <w:t xml:space="preserve">Los </w:t>
      </w:r>
      <w:proofErr w:type="spellStart"/>
      <w:r w:rsidR="00232A13" w:rsidRPr="005A1FE0">
        <w:rPr>
          <w:rFonts w:eastAsia="MS Mincho" w:cs="Times New Roman"/>
          <w:szCs w:val="20"/>
          <w:lang w:val="es-UY" w:eastAsia="ja-JP"/>
        </w:rPr>
        <w:t>S</w:t>
      </w:r>
      <w:r w:rsidRPr="005A1FE0">
        <w:rPr>
          <w:rFonts w:eastAsia="MS Mincho" w:cs="Times New Roman"/>
          <w:szCs w:val="20"/>
          <w:lang w:val="es-UY" w:eastAsia="ja-JP"/>
        </w:rPr>
        <w:t>MH</w:t>
      </w:r>
      <w:r w:rsidR="00232A13" w:rsidRPr="005A1FE0">
        <w:rPr>
          <w:rFonts w:eastAsia="MS Mincho" w:cs="Times New Roman"/>
          <w:szCs w:val="20"/>
          <w:lang w:val="es-UY" w:eastAsia="ja-JP"/>
        </w:rPr>
        <w:t>N</w:t>
      </w:r>
      <w:r w:rsidRPr="005A1FE0">
        <w:rPr>
          <w:rFonts w:eastAsia="MS Mincho" w:cs="Times New Roman"/>
          <w:szCs w:val="20"/>
          <w:lang w:val="es-UY" w:eastAsia="ja-JP"/>
        </w:rPr>
        <w:t>s</w:t>
      </w:r>
      <w:proofErr w:type="spellEnd"/>
      <w:r w:rsidR="00232A13" w:rsidRPr="005A1FE0">
        <w:rPr>
          <w:rFonts w:eastAsia="MS Mincho" w:cs="Times New Roman"/>
          <w:szCs w:val="20"/>
          <w:lang w:val="es-UY" w:eastAsia="ja-JP"/>
        </w:rPr>
        <w:t xml:space="preserve"> deben </w:t>
      </w:r>
      <w:r w:rsidRPr="005A1FE0">
        <w:rPr>
          <w:rFonts w:eastAsia="MS Mincho" w:cs="Times New Roman"/>
          <w:szCs w:val="20"/>
          <w:lang w:val="es-UY" w:eastAsia="ja-JP"/>
        </w:rPr>
        <w:t>poner a disposición</w:t>
      </w:r>
      <w:r w:rsidR="00232A13" w:rsidRPr="005A1FE0">
        <w:rPr>
          <w:rFonts w:eastAsia="MS Mincho" w:cs="Times New Roman"/>
          <w:szCs w:val="20"/>
          <w:lang w:val="es-UY" w:eastAsia="ja-JP"/>
        </w:rPr>
        <w:t xml:space="preserve"> los datos </w:t>
      </w:r>
      <w:r w:rsidRPr="005A1FE0">
        <w:rPr>
          <w:rFonts w:eastAsia="MS Mincho" w:cs="Times New Roman"/>
          <w:szCs w:val="20"/>
          <w:lang w:val="es-UY" w:eastAsia="ja-JP"/>
        </w:rPr>
        <w:t xml:space="preserve">necesarios para el pronóstico </w:t>
      </w:r>
      <w:proofErr w:type="spellStart"/>
      <w:r w:rsidRPr="005A1FE0">
        <w:rPr>
          <w:rFonts w:eastAsia="MS Mincho" w:cs="Times New Roman"/>
          <w:szCs w:val="20"/>
          <w:lang w:val="es-UY" w:eastAsia="ja-JP"/>
        </w:rPr>
        <w:t>hidrometeorológico</w:t>
      </w:r>
      <w:proofErr w:type="spellEnd"/>
      <w:r>
        <w:rPr>
          <w:rFonts w:eastAsia="MS Mincho" w:cs="Times New Roman"/>
          <w:szCs w:val="20"/>
          <w:lang w:val="es-UY" w:eastAsia="ja-JP"/>
        </w:rPr>
        <w:t xml:space="preserve"> </w:t>
      </w:r>
      <w:r w:rsidRPr="005A1FE0">
        <w:rPr>
          <w:rFonts w:eastAsia="MS Mincho" w:cs="Times New Roman"/>
          <w:szCs w:val="20"/>
          <w:lang w:val="es-UY" w:eastAsia="ja-JP"/>
        </w:rPr>
        <w:t xml:space="preserve">en el </w:t>
      </w:r>
      <w:r w:rsidR="00E05471">
        <w:rPr>
          <w:rFonts w:eastAsia="MS Mincho" w:cs="Times New Roman"/>
          <w:szCs w:val="20"/>
          <w:lang w:val="es-UY" w:eastAsia="ja-JP"/>
        </w:rPr>
        <w:t>WIGOS/</w:t>
      </w:r>
      <w:r w:rsidRPr="005A1FE0">
        <w:rPr>
          <w:rFonts w:eastAsia="MS Mincho" w:cs="Times New Roman"/>
          <w:szCs w:val="20"/>
          <w:lang w:val="es-UY" w:eastAsia="ja-JP"/>
        </w:rPr>
        <w:t xml:space="preserve">WHOS, cuyo servidor central reside en el GISC Brasilia en </w:t>
      </w:r>
      <w:r>
        <w:rPr>
          <w:rFonts w:eastAsia="MS Mincho" w:cs="Times New Roman"/>
          <w:szCs w:val="20"/>
          <w:lang w:val="es-UY" w:eastAsia="ja-JP"/>
        </w:rPr>
        <w:t>INMET.</w:t>
      </w:r>
    </w:p>
    <w:p w:rsidR="00232A13" w:rsidRPr="00C52616" w:rsidRDefault="00787AD6" w:rsidP="005A1FE0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 xml:space="preserve">Sobre </w:t>
      </w:r>
      <w:r w:rsidR="00E05471">
        <w:rPr>
          <w:rFonts w:eastAsia="MS Mincho" w:cs="Times New Roman"/>
          <w:szCs w:val="20"/>
          <w:lang w:val="es-UY" w:eastAsia="ja-JP"/>
        </w:rPr>
        <w:t xml:space="preserve">los datos antes mencionados y sobre </w:t>
      </w:r>
      <w:r>
        <w:rPr>
          <w:rFonts w:eastAsia="MS Mincho" w:cs="Times New Roman"/>
          <w:szCs w:val="20"/>
          <w:lang w:val="es-UY" w:eastAsia="ja-JP"/>
        </w:rPr>
        <w:t xml:space="preserve">los productos </w:t>
      </w:r>
      <w:r w:rsidR="005A1FE0">
        <w:rPr>
          <w:rFonts w:eastAsia="MS Mincho" w:cs="Times New Roman"/>
          <w:szCs w:val="20"/>
          <w:lang w:val="es-UY" w:eastAsia="ja-JP"/>
        </w:rPr>
        <w:t>derivados de satélites</w:t>
      </w:r>
      <w:r w:rsidR="00E05471">
        <w:rPr>
          <w:rFonts w:eastAsia="MS Mincho" w:cs="Times New Roman"/>
          <w:szCs w:val="20"/>
          <w:lang w:val="es-UY" w:eastAsia="ja-JP"/>
        </w:rPr>
        <w:t xml:space="preserve"> y de datos de radar</w:t>
      </w:r>
      <w:r w:rsidR="005A1FE0">
        <w:rPr>
          <w:rFonts w:eastAsia="MS Mincho" w:cs="Times New Roman"/>
          <w:szCs w:val="20"/>
          <w:lang w:val="es-UY" w:eastAsia="ja-JP"/>
        </w:rPr>
        <w:t xml:space="preserve"> s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e </w:t>
      </w:r>
      <w:r w:rsidR="005A1FE0">
        <w:rPr>
          <w:rFonts w:eastAsia="MS Mincho" w:cs="Times New Roman"/>
          <w:szCs w:val="20"/>
          <w:lang w:val="es-UY" w:eastAsia="ja-JP"/>
        </w:rPr>
        <w:t>efectuará un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 control de calidad estandarizado mediante </w:t>
      </w:r>
      <w:r w:rsidR="005A1FE0">
        <w:rPr>
          <w:rFonts w:eastAsia="MS Mincho" w:cs="Times New Roman"/>
          <w:szCs w:val="20"/>
          <w:lang w:val="es-UY" w:eastAsia="ja-JP"/>
        </w:rPr>
        <w:t>el módulo de pre-procesamiento del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 FFGS</w:t>
      </w:r>
      <w:r w:rsidR="00E05471">
        <w:rPr>
          <w:rFonts w:eastAsia="MS Mincho" w:cs="Times New Roman"/>
          <w:szCs w:val="20"/>
          <w:lang w:val="es-UY" w:eastAsia="ja-JP"/>
        </w:rPr>
        <w:t>.</w:t>
      </w:r>
    </w:p>
    <w:p w:rsidR="00232A13" w:rsidRPr="00C52616" w:rsidRDefault="005A1FE0" w:rsidP="00634214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 xml:space="preserve">Se </w:t>
      </w:r>
      <w:r w:rsidR="00634214">
        <w:rPr>
          <w:rFonts w:eastAsia="MS Mincho" w:cs="Times New Roman"/>
          <w:szCs w:val="20"/>
          <w:lang w:val="es-UY" w:eastAsia="ja-JP"/>
        </w:rPr>
        <w:t>establecerá</w:t>
      </w:r>
      <w:r>
        <w:rPr>
          <w:rFonts w:eastAsia="MS Mincho" w:cs="Times New Roman"/>
          <w:szCs w:val="20"/>
          <w:lang w:val="es-UY" w:eastAsia="ja-JP"/>
        </w:rPr>
        <w:t xml:space="preserve"> una plataforma </w:t>
      </w:r>
      <w:r w:rsidR="00634214">
        <w:rPr>
          <w:rFonts w:eastAsia="MS Mincho" w:cs="Times New Roman"/>
          <w:szCs w:val="20"/>
          <w:lang w:val="es-UY" w:eastAsia="ja-JP"/>
        </w:rPr>
        <w:t xml:space="preserve">para promover la modelación </w:t>
      </w:r>
      <w:r w:rsidR="0006122D">
        <w:rPr>
          <w:rFonts w:eastAsia="MS Mincho" w:cs="Times New Roman"/>
          <w:szCs w:val="20"/>
          <w:lang w:val="es-UY" w:eastAsia="ja-JP"/>
        </w:rPr>
        <w:t xml:space="preserve">hidrológica </w:t>
      </w:r>
      <w:r w:rsidR="00634214">
        <w:rPr>
          <w:rFonts w:eastAsia="MS Mincho" w:cs="Times New Roman"/>
          <w:szCs w:val="20"/>
          <w:lang w:val="es-UY" w:eastAsia="ja-JP"/>
        </w:rPr>
        <w:t xml:space="preserve">integrada 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de </w:t>
      </w:r>
      <w:r w:rsidR="00634214">
        <w:rPr>
          <w:rFonts w:eastAsia="MS Mincho" w:cs="Times New Roman"/>
          <w:szCs w:val="20"/>
          <w:lang w:val="es-UY" w:eastAsia="ja-JP"/>
        </w:rPr>
        <w:t xml:space="preserve">los 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varios modelos </w:t>
      </w:r>
      <w:r w:rsidR="00634214">
        <w:rPr>
          <w:rFonts w:eastAsia="MS Mincho" w:cs="Times New Roman"/>
          <w:szCs w:val="20"/>
          <w:lang w:val="es-UY" w:eastAsia="ja-JP"/>
        </w:rPr>
        <w:t xml:space="preserve">nacionales 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y de al menos un modelo </w:t>
      </w:r>
      <w:r w:rsidR="00634214">
        <w:rPr>
          <w:rFonts w:eastAsia="MS Mincho" w:cs="Times New Roman"/>
          <w:szCs w:val="20"/>
          <w:lang w:val="es-UY" w:eastAsia="ja-JP"/>
        </w:rPr>
        <w:t xml:space="preserve">que cubra </w:t>
      </w:r>
      <w:r w:rsidR="00232A13" w:rsidRPr="00C52616">
        <w:rPr>
          <w:rFonts w:eastAsia="MS Mincho" w:cs="Times New Roman"/>
          <w:szCs w:val="20"/>
          <w:lang w:val="es-UY" w:eastAsia="ja-JP"/>
        </w:rPr>
        <w:t>toda la cuenca</w:t>
      </w:r>
      <w:r w:rsidR="00787AD6">
        <w:rPr>
          <w:rFonts w:eastAsia="MS Mincho" w:cs="Times New Roman"/>
          <w:szCs w:val="20"/>
          <w:lang w:val="es-UY" w:eastAsia="ja-JP"/>
        </w:rPr>
        <w:t>, seleccionado según los principios de la C</w:t>
      </w:r>
      <w:r w:rsidR="00E05471">
        <w:rPr>
          <w:rFonts w:eastAsia="MS Mincho" w:cs="Times New Roman"/>
          <w:szCs w:val="20"/>
          <w:lang w:val="es-UY" w:eastAsia="ja-JP"/>
        </w:rPr>
        <w:t>omisión de Hidrología (</w:t>
      </w:r>
      <w:proofErr w:type="spellStart"/>
      <w:r w:rsidR="00E05471">
        <w:rPr>
          <w:rFonts w:eastAsia="MS Mincho" w:cs="Times New Roman"/>
          <w:szCs w:val="20"/>
          <w:lang w:val="es-UY" w:eastAsia="ja-JP"/>
        </w:rPr>
        <w:t>CH</w:t>
      </w:r>
      <w:r w:rsidR="00787AD6">
        <w:rPr>
          <w:rFonts w:eastAsia="MS Mincho" w:cs="Times New Roman"/>
          <w:szCs w:val="20"/>
          <w:lang w:val="es-UY" w:eastAsia="ja-JP"/>
        </w:rPr>
        <w:t>i</w:t>
      </w:r>
      <w:proofErr w:type="spellEnd"/>
      <w:r w:rsidR="00E05471">
        <w:rPr>
          <w:rFonts w:eastAsia="MS Mincho" w:cs="Times New Roman"/>
          <w:szCs w:val="20"/>
          <w:lang w:val="es-UY" w:eastAsia="ja-JP"/>
        </w:rPr>
        <w:t>)</w:t>
      </w:r>
      <w:r w:rsidR="00787AD6">
        <w:rPr>
          <w:rFonts w:eastAsia="MS Mincho" w:cs="Times New Roman"/>
          <w:szCs w:val="20"/>
          <w:lang w:val="es-UY" w:eastAsia="ja-JP"/>
        </w:rPr>
        <w:t xml:space="preserve"> para pronóstico hidrológico operativo.</w:t>
      </w:r>
    </w:p>
    <w:p w:rsidR="00232A13" w:rsidRDefault="00634214" w:rsidP="00634214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 xml:space="preserve">Se establecerá un Centro Virtual Regional con </w:t>
      </w:r>
      <w:r w:rsidR="00E05471">
        <w:rPr>
          <w:rFonts w:eastAsia="MS Mincho" w:cs="Times New Roman"/>
          <w:szCs w:val="20"/>
          <w:lang w:val="es-UY" w:eastAsia="ja-JP"/>
        </w:rPr>
        <w:t xml:space="preserve">uno o más </w:t>
      </w:r>
      <w:r>
        <w:rPr>
          <w:rFonts w:eastAsia="MS Mincho" w:cs="Times New Roman"/>
          <w:szCs w:val="20"/>
          <w:lang w:val="es-UY" w:eastAsia="ja-JP"/>
        </w:rPr>
        <w:t xml:space="preserve"> países encargados de gestionarlo, </w:t>
      </w:r>
      <w:r w:rsidR="00787AD6">
        <w:rPr>
          <w:rFonts w:eastAsia="MS Mincho" w:cs="Times New Roman"/>
          <w:szCs w:val="20"/>
          <w:lang w:val="es-UY" w:eastAsia="ja-JP"/>
        </w:rPr>
        <w:t xml:space="preserve">posiblemente </w:t>
      </w:r>
      <w:r>
        <w:rPr>
          <w:rFonts w:eastAsia="MS Mincho" w:cs="Times New Roman"/>
          <w:szCs w:val="20"/>
          <w:lang w:val="es-UY" w:eastAsia="ja-JP"/>
        </w:rPr>
        <w:t>siguiendo el modelo organizativo sencillo y exitoso del CRC</w:t>
      </w:r>
      <w:r>
        <w:rPr>
          <w:rFonts w:eastAsia="MS Mincho" w:cs="Times New Roman"/>
          <w:szCs w:val="20"/>
          <w:lang w:val="es-UY" w:eastAsia="ja-JP"/>
        </w:rPr>
        <w:noBreakHyphen/>
        <w:t>SAS.</w:t>
      </w:r>
    </w:p>
    <w:p w:rsidR="00634214" w:rsidRDefault="00634214" w:rsidP="00634214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 xml:space="preserve">El </w:t>
      </w:r>
      <w:r w:rsidRPr="00634214">
        <w:rPr>
          <w:rFonts w:eastAsia="MS Mincho" w:cs="Times New Roman"/>
          <w:szCs w:val="20"/>
          <w:lang w:val="es-UY" w:eastAsia="ja-JP"/>
        </w:rPr>
        <w:t>PROMHSAT-Plata</w:t>
      </w:r>
      <w:r>
        <w:rPr>
          <w:rFonts w:eastAsia="MS Mincho" w:cs="Times New Roman"/>
          <w:szCs w:val="20"/>
          <w:lang w:val="es-UY" w:eastAsia="ja-JP"/>
        </w:rPr>
        <w:t xml:space="preserve"> contará con un servidor central y al menos un servidor de respaldo en organismos operativos 24/7 y con capacidad de mantenimiento y operación sea desde el punto de vista informático así como temático.</w:t>
      </w:r>
    </w:p>
    <w:p w:rsidR="00063FFE" w:rsidRDefault="00063FFE" w:rsidP="00063FFE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 w:rsidRPr="00537BE4">
        <w:rPr>
          <w:rFonts w:eastAsia="MS Mincho" w:cs="Times New Roman"/>
          <w:szCs w:val="20"/>
          <w:lang w:val="es-UY" w:eastAsia="ja-JP"/>
        </w:rPr>
        <w:t xml:space="preserve">Los productos y servicios de mayor interés para apoyar el pronóstico </w:t>
      </w:r>
      <w:proofErr w:type="spellStart"/>
      <w:r w:rsidRPr="00537BE4">
        <w:rPr>
          <w:rFonts w:eastAsia="MS Mincho" w:cs="Times New Roman"/>
          <w:szCs w:val="20"/>
          <w:lang w:val="es-UY" w:eastAsia="ja-JP"/>
        </w:rPr>
        <w:t>hidrometeorológico</w:t>
      </w:r>
      <w:proofErr w:type="spellEnd"/>
      <w:r w:rsidRPr="00537BE4">
        <w:rPr>
          <w:rFonts w:eastAsia="MS Mincho" w:cs="Times New Roman"/>
          <w:szCs w:val="20"/>
          <w:lang w:val="es-UY" w:eastAsia="ja-JP"/>
        </w:rPr>
        <w:t xml:space="preserve"> en la cuenca son: a) </w:t>
      </w:r>
      <w:r>
        <w:rPr>
          <w:rFonts w:eastAsia="MS Mincho" w:cs="Times New Roman"/>
          <w:szCs w:val="20"/>
          <w:lang w:val="es-UY" w:eastAsia="ja-JP"/>
        </w:rPr>
        <w:t>Estimación cuantitativa de precipitación (</w:t>
      </w:r>
      <w:r w:rsidRPr="00537BE4">
        <w:rPr>
          <w:rFonts w:eastAsia="MS Mincho" w:cs="Times New Roman"/>
          <w:szCs w:val="20"/>
          <w:lang w:val="es-UY" w:eastAsia="ja-JP"/>
        </w:rPr>
        <w:t>QPE</w:t>
      </w:r>
      <w:r>
        <w:rPr>
          <w:rFonts w:eastAsia="MS Mincho" w:cs="Times New Roman"/>
          <w:szCs w:val="20"/>
          <w:lang w:val="es-UY" w:eastAsia="ja-JP"/>
        </w:rPr>
        <w:t>)</w:t>
      </w:r>
      <w:r w:rsidRPr="00537BE4">
        <w:rPr>
          <w:rFonts w:eastAsia="MS Mincho" w:cs="Times New Roman"/>
          <w:szCs w:val="20"/>
          <w:lang w:val="es-UY" w:eastAsia="ja-JP"/>
        </w:rPr>
        <w:t xml:space="preserve"> </w:t>
      </w:r>
      <w:r w:rsidRPr="00537BE4">
        <w:rPr>
          <w:rFonts w:eastAsia="MS Mincho" w:cs="Times New Roman"/>
          <w:szCs w:val="20"/>
          <w:lang w:val="es-UY" w:eastAsia="ja-JP"/>
        </w:rPr>
        <w:lastRenderedPageBreak/>
        <w:t>para toda la cuenca utilizando observaciones telemétricas, datos satelitales y de radar a la mayor resolución posible;</w:t>
      </w:r>
      <w:r>
        <w:rPr>
          <w:rFonts w:eastAsia="MS Mincho" w:cs="Times New Roman"/>
          <w:szCs w:val="20"/>
          <w:lang w:val="es-UY" w:eastAsia="ja-JP"/>
        </w:rPr>
        <w:t xml:space="preserve"> b) Distribución espacial de la humedad del suelo; c</w:t>
      </w:r>
      <w:r w:rsidRPr="00537BE4">
        <w:rPr>
          <w:rFonts w:eastAsia="MS Mincho" w:cs="Times New Roman"/>
          <w:szCs w:val="20"/>
          <w:lang w:val="es-UY" w:eastAsia="ja-JP"/>
        </w:rPr>
        <w:t xml:space="preserve">)Productos de modelación meteorológica numérica tales como </w:t>
      </w:r>
      <w:r>
        <w:rPr>
          <w:rFonts w:eastAsia="MS Mincho" w:cs="Times New Roman"/>
          <w:szCs w:val="20"/>
          <w:lang w:val="es-UY" w:eastAsia="ja-JP"/>
        </w:rPr>
        <w:t>pronostico cuantitativo de precipitación (</w:t>
      </w:r>
      <w:r w:rsidRPr="00537BE4">
        <w:rPr>
          <w:rFonts w:eastAsia="MS Mincho" w:cs="Times New Roman"/>
          <w:szCs w:val="20"/>
          <w:lang w:val="es-UY" w:eastAsia="ja-JP"/>
        </w:rPr>
        <w:t>QPF</w:t>
      </w:r>
      <w:r>
        <w:rPr>
          <w:rFonts w:eastAsia="MS Mincho" w:cs="Times New Roman"/>
          <w:szCs w:val="20"/>
          <w:lang w:val="es-UY" w:eastAsia="ja-JP"/>
        </w:rPr>
        <w:t>)</w:t>
      </w:r>
      <w:r w:rsidRPr="00537BE4">
        <w:rPr>
          <w:rFonts w:eastAsia="MS Mincho" w:cs="Times New Roman"/>
          <w:szCs w:val="20"/>
          <w:lang w:val="es-UY" w:eastAsia="ja-JP"/>
        </w:rPr>
        <w:t>, temperatura, etc…</w:t>
      </w:r>
      <w:r w:rsidR="00225771">
        <w:rPr>
          <w:rFonts w:eastAsia="MS Mincho" w:cs="Times New Roman"/>
          <w:szCs w:val="20"/>
          <w:lang w:val="es-UY" w:eastAsia="ja-JP"/>
        </w:rPr>
        <w:t xml:space="preserve"> derivados </w:t>
      </w:r>
      <w:r w:rsidRPr="00537BE4">
        <w:rPr>
          <w:rFonts w:eastAsia="MS Mincho" w:cs="Times New Roman"/>
          <w:szCs w:val="20"/>
          <w:lang w:val="es-UY" w:eastAsia="ja-JP"/>
        </w:rPr>
        <w:t xml:space="preserve">del modelo COSMO y </w:t>
      </w:r>
      <w:r w:rsidR="00225771">
        <w:rPr>
          <w:rFonts w:eastAsia="MS Mincho" w:cs="Times New Roman"/>
          <w:szCs w:val="20"/>
          <w:lang w:val="es-UY" w:eastAsia="ja-JP"/>
        </w:rPr>
        <w:t xml:space="preserve">de </w:t>
      </w:r>
      <w:r w:rsidRPr="00537BE4">
        <w:rPr>
          <w:rFonts w:eastAsia="MS Mincho" w:cs="Times New Roman"/>
          <w:szCs w:val="20"/>
          <w:lang w:val="es-UY" w:eastAsia="ja-JP"/>
        </w:rPr>
        <w:t xml:space="preserve">otras fuentes </w:t>
      </w:r>
      <w:r>
        <w:rPr>
          <w:rFonts w:eastAsia="MS Mincho" w:cs="Times New Roman"/>
          <w:szCs w:val="20"/>
          <w:lang w:val="es-UY" w:eastAsia="ja-JP"/>
        </w:rPr>
        <w:t>disponibles; d</w:t>
      </w:r>
      <w:r w:rsidRPr="00537BE4">
        <w:rPr>
          <w:rFonts w:eastAsia="MS Mincho" w:cs="Times New Roman"/>
          <w:szCs w:val="20"/>
          <w:lang w:val="es-UY" w:eastAsia="ja-JP"/>
        </w:rPr>
        <w:t xml:space="preserve">) </w:t>
      </w:r>
      <w:r w:rsidR="00225771">
        <w:rPr>
          <w:rFonts w:eastAsia="MS Mincho" w:cs="Times New Roman"/>
          <w:szCs w:val="20"/>
          <w:lang w:val="es-UY" w:eastAsia="ja-JP"/>
        </w:rPr>
        <w:t xml:space="preserve">servicios web para la disponibilidad </w:t>
      </w:r>
      <w:r w:rsidR="003B5EAD">
        <w:rPr>
          <w:rFonts w:eastAsia="MS Mincho" w:cs="Times New Roman"/>
          <w:szCs w:val="20"/>
          <w:lang w:val="es-UY" w:eastAsia="ja-JP"/>
        </w:rPr>
        <w:t xml:space="preserve">de </w:t>
      </w:r>
      <w:r w:rsidR="00225771">
        <w:rPr>
          <w:rFonts w:eastAsia="MS Mincho" w:cs="Times New Roman"/>
          <w:szCs w:val="20"/>
          <w:lang w:val="es-UY" w:eastAsia="ja-JP"/>
        </w:rPr>
        <w:t xml:space="preserve">los </w:t>
      </w:r>
      <w:r w:rsidRPr="00537BE4">
        <w:rPr>
          <w:rFonts w:eastAsia="MS Mincho" w:cs="Times New Roman"/>
          <w:szCs w:val="20"/>
          <w:lang w:val="es-UY" w:eastAsia="ja-JP"/>
        </w:rPr>
        <w:t xml:space="preserve">pronóstico </w:t>
      </w:r>
      <w:r w:rsidR="00225771">
        <w:rPr>
          <w:rFonts w:eastAsia="MS Mincho" w:cs="Times New Roman"/>
          <w:szCs w:val="20"/>
          <w:lang w:val="es-UY" w:eastAsia="ja-JP"/>
        </w:rPr>
        <w:t xml:space="preserve">numéricos </w:t>
      </w:r>
      <w:r w:rsidRPr="00537BE4">
        <w:rPr>
          <w:rFonts w:eastAsia="MS Mincho" w:cs="Times New Roman"/>
          <w:szCs w:val="20"/>
          <w:lang w:val="es-UY" w:eastAsia="ja-JP"/>
        </w:rPr>
        <w:t>hidrológico</w:t>
      </w:r>
      <w:r w:rsidR="00225771">
        <w:rPr>
          <w:rFonts w:eastAsia="MS Mincho" w:cs="Times New Roman"/>
          <w:szCs w:val="20"/>
          <w:lang w:val="es-UY" w:eastAsia="ja-JP"/>
        </w:rPr>
        <w:t>s realizados por cada país</w:t>
      </w:r>
      <w:r>
        <w:rPr>
          <w:rFonts w:eastAsia="MS Mincho" w:cs="Times New Roman"/>
          <w:szCs w:val="20"/>
          <w:lang w:val="es-UY" w:eastAsia="ja-JP"/>
        </w:rPr>
        <w:t>.</w:t>
      </w:r>
    </w:p>
    <w:p w:rsidR="003B5EAD" w:rsidRPr="003B5EAD" w:rsidRDefault="003B5EAD" w:rsidP="003B5EAD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VE" w:eastAsia="ja-JP"/>
        </w:rPr>
      </w:pPr>
      <w:r>
        <w:rPr>
          <w:rFonts w:eastAsia="MS Mincho" w:cs="Times New Roman"/>
          <w:szCs w:val="20"/>
          <w:lang w:val="es-VE" w:eastAsia="ja-JP"/>
        </w:rPr>
        <w:t>Los</w:t>
      </w:r>
      <w:r w:rsidRPr="00787AD6">
        <w:rPr>
          <w:rFonts w:eastAsia="MS Mincho" w:cs="Times New Roman"/>
          <w:szCs w:val="20"/>
          <w:lang w:val="es-VE" w:eastAsia="ja-JP"/>
        </w:rPr>
        <w:t xml:space="preserve"> productos</w:t>
      </w:r>
      <w:r>
        <w:rPr>
          <w:rFonts w:eastAsia="MS Mincho" w:cs="Times New Roman"/>
          <w:szCs w:val="20"/>
          <w:lang w:val="es-VE" w:eastAsia="ja-JP"/>
        </w:rPr>
        <w:t xml:space="preserve"> mencionados en a)  b) </w:t>
      </w:r>
      <w:r w:rsidRPr="00787AD6">
        <w:rPr>
          <w:rFonts w:eastAsia="MS Mincho" w:cs="Times New Roman"/>
          <w:szCs w:val="20"/>
          <w:lang w:val="es-VE" w:eastAsia="ja-JP"/>
        </w:rPr>
        <w:t xml:space="preserve"> </w:t>
      </w:r>
      <w:r>
        <w:rPr>
          <w:rFonts w:eastAsia="MS Mincho" w:cs="Times New Roman"/>
          <w:szCs w:val="20"/>
          <w:lang w:val="es-VE" w:eastAsia="ja-JP"/>
        </w:rPr>
        <w:t>y c) en el punto anterior serán archivados para propósito</w:t>
      </w:r>
      <w:r w:rsidRPr="00787AD6">
        <w:rPr>
          <w:rFonts w:eastAsia="MS Mincho" w:cs="Times New Roman"/>
          <w:szCs w:val="20"/>
          <w:lang w:val="es-VE" w:eastAsia="ja-JP"/>
        </w:rPr>
        <w:t xml:space="preserve"> de post-procesamiento y modelización. </w:t>
      </w:r>
    </w:p>
    <w:p w:rsidR="00232A13" w:rsidRDefault="0006122D" w:rsidP="0006122D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>Para</w:t>
      </w:r>
      <w:r w:rsidR="00634214">
        <w:rPr>
          <w:rFonts w:eastAsia="MS Mincho" w:cs="Times New Roman"/>
          <w:szCs w:val="20"/>
          <w:lang w:val="es-UY" w:eastAsia="ja-JP"/>
        </w:rPr>
        <w:t xml:space="preserve"> m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ediados de 2019 </w:t>
      </w:r>
      <w:r>
        <w:rPr>
          <w:rFonts w:eastAsia="MS Mincho" w:cs="Times New Roman"/>
          <w:szCs w:val="20"/>
          <w:lang w:val="es-UY" w:eastAsia="ja-JP"/>
        </w:rPr>
        <w:t>se desarrollará un p</w:t>
      </w:r>
      <w:r w:rsidR="00232A13" w:rsidRPr="00C52616">
        <w:rPr>
          <w:rFonts w:eastAsia="MS Mincho" w:cs="Times New Roman"/>
          <w:szCs w:val="20"/>
          <w:lang w:val="es-UY" w:eastAsia="ja-JP"/>
        </w:rPr>
        <w:t xml:space="preserve">rototipo para </w:t>
      </w:r>
      <w:r>
        <w:rPr>
          <w:rFonts w:eastAsia="MS Mincho" w:cs="Times New Roman"/>
          <w:szCs w:val="20"/>
          <w:lang w:val="es-UY" w:eastAsia="ja-JP"/>
        </w:rPr>
        <w:t xml:space="preserve">uno o </w:t>
      </w:r>
      <w:r w:rsidR="008611A4">
        <w:rPr>
          <w:rFonts w:eastAsia="MS Mincho" w:cs="Times New Roman"/>
          <w:szCs w:val="20"/>
          <w:lang w:val="es-UY" w:eastAsia="ja-JP"/>
        </w:rPr>
        <w:t>más</w:t>
      </w:r>
      <w:r>
        <w:rPr>
          <w:rFonts w:eastAsia="MS Mincho" w:cs="Times New Roman"/>
          <w:szCs w:val="20"/>
          <w:lang w:val="es-UY" w:eastAsia="ja-JP"/>
        </w:rPr>
        <w:t xml:space="preserve"> productos que sirva como base para la planificación detallada de la continuación de la implementación. Posibles productos: a) un mapa en tiempo real de prec</w:t>
      </w:r>
      <w:r w:rsidR="00435707">
        <w:rPr>
          <w:rFonts w:eastAsia="MS Mincho" w:cs="Times New Roman"/>
          <w:szCs w:val="20"/>
          <w:lang w:val="es-UY" w:eastAsia="ja-JP"/>
        </w:rPr>
        <w:t>ipitación espacial de la cuenca y</w:t>
      </w:r>
      <w:r>
        <w:rPr>
          <w:rFonts w:eastAsia="MS Mincho" w:cs="Times New Roman"/>
          <w:szCs w:val="20"/>
          <w:lang w:val="es-UY" w:eastAsia="ja-JP"/>
        </w:rPr>
        <w:t xml:space="preserve"> b) pronósticos </w:t>
      </w:r>
      <w:proofErr w:type="spellStart"/>
      <w:r>
        <w:rPr>
          <w:rFonts w:eastAsia="MS Mincho" w:cs="Times New Roman"/>
          <w:szCs w:val="20"/>
          <w:lang w:val="es-UY" w:eastAsia="ja-JP"/>
        </w:rPr>
        <w:t>multi</w:t>
      </w:r>
      <w:proofErr w:type="spellEnd"/>
      <w:r>
        <w:rPr>
          <w:rFonts w:eastAsia="MS Mincho" w:cs="Times New Roman"/>
          <w:szCs w:val="20"/>
          <w:lang w:val="es-UY" w:eastAsia="ja-JP"/>
        </w:rPr>
        <w:t xml:space="preserve">-modelos en </w:t>
      </w:r>
      <w:r w:rsidR="00063FFE">
        <w:rPr>
          <w:rFonts w:eastAsia="MS Mincho" w:cs="Times New Roman"/>
          <w:szCs w:val="20"/>
          <w:lang w:val="es-UY" w:eastAsia="ja-JP"/>
        </w:rPr>
        <w:t>algunos</w:t>
      </w:r>
      <w:r>
        <w:rPr>
          <w:rFonts w:eastAsia="MS Mincho" w:cs="Times New Roman"/>
          <w:szCs w:val="20"/>
          <w:lang w:val="es-UY" w:eastAsia="ja-JP"/>
        </w:rPr>
        <w:t xml:space="preserve"> sitios donde actualmente los países emiten pronósticos</w:t>
      </w:r>
      <w:r w:rsidR="003B5EAD">
        <w:rPr>
          <w:rFonts w:eastAsia="MS Mincho" w:cs="Times New Roman"/>
          <w:szCs w:val="20"/>
          <w:lang w:val="es-UY" w:eastAsia="ja-JP"/>
        </w:rPr>
        <w:t xml:space="preserve"> hidroló</w:t>
      </w:r>
      <w:r w:rsidR="00435707">
        <w:rPr>
          <w:rFonts w:eastAsia="MS Mincho" w:cs="Times New Roman"/>
          <w:szCs w:val="20"/>
          <w:lang w:val="es-UY" w:eastAsia="ja-JP"/>
        </w:rPr>
        <w:t>gicos</w:t>
      </w:r>
      <w:r>
        <w:rPr>
          <w:rFonts w:eastAsia="MS Mincho" w:cs="Times New Roman"/>
          <w:szCs w:val="20"/>
          <w:lang w:val="es-UY" w:eastAsia="ja-JP"/>
        </w:rPr>
        <w:t>, añadiendo al modelo nacional utilizado en cada caso el modelo utilizado en el FFGS.</w:t>
      </w:r>
    </w:p>
    <w:p w:rsidR="00611717" w:rsidRDefault="00611717" w:rsidP="00A944D8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>El sistema definitivo deberá consistir de: a) el módulo de pre-procesamiento del FFGS</w:t>
      </w:r>
      <w:r w:rsidR="00A944D8">
        <w:rPr>
          <w:rFonts w:eastAsia="MS Mincho" w:cs="Times New Roman"/>
          <w:szCs w:val="20"/>
          <w:lang w:val="es-UY" w:eastAsia="ja-JP"/>
        </w:rPr>
        <w:t xml:space="preserve"> (para control de calidad incluyendo o</w:t>
      </w:r>
      <w:r w:rsidR="00A944D8" w:rsidRPr="00A944D8">
        <w:rPr>
          <w:rFonts w:eastAsia="MS Mincho" w:cs="Times New Roman"/>
          <w:szCs w:val="20"/>
          <w:lang w:val="es-UY" w:eastAsia="ja-JP"/>
        </w:rPr>
        <w:t>bservaciones telemétricas, datos satelitales y de radar a la mayor resolución posible</w:t>
      </w:r>
      <w:r w:rsidR="00A944D8">
        <w:rPr>
          <w:rFonts w:eastAsia="MS Mincho" w:cs="Times New Roman"/>
          <w:szCs w:val="20"/>
          <w:lang w:val="es-UY" w:eastAsia="ja-JP"/>
        </w:rPr>
        <w:t>),</w:t>
      </w:r>
      <w:r>
        <w:rPr>
          <w:rFonts w:eastAsia="MS Mincho" w:cs="Times New Roman"/>
          <w:szCs w:val="20"/>
          <w:lang w:val="es-UY" w:eastAsia="ja-JP"/>
        </w:rPr>
        <w:t xml:space="preserve"> </w:t>
      </w:r>
      <w:r w:rsidR="00A944D8">
        <w:rPr>
          <w:rFonts w:eastAsia="MS Mincho" w:cs="Times New Roman"/>
          <w:szCs w:val="20"/>
          <w:lang w:val="es-UY" w:eastAsia="ja-JP"/>
        </w:rPr>
        <w:t>b</w:t>
      </w:r>
      <w:r>
        <w:rPr>
          <w:rFonts w:eastAsia="MS Mincho" w:cs="Times New Roman"/>
          <w:szCs w:val="20"/>
          <w:lang w:val="es-UY" w:eastAsia="ja-JP"/>
        </w:rPr>
        <w:t xml:space="preserve">) </w:t>
      </w:r>
      <w:r w:rsidR="009365CD">
        <w:rPr>
          <w:rFonts w:eastAsia="MS Mincho" w:cs="Times New Roman"/>
          <w:szCs w:val="20"/>
          <w:lang w:val="es-UY" w:eastAsia="ja-JP"/>
        </w:rPr>
        <w:t xml:space="preserve">el </w:t>
      </w:r>
      <w:r w:rsidR="00314065">
        <w:rPr>
          <w:rFonts w:eastAsia="MS Mincho" w:cs="Times New Roman"/>
          <w:szCs w:val="20"/>
          <w:lang w:val="es-UY" w:eastAsia="ja-JP"/>
        </w:rPr>
        <w:t>módulo extensible y escalable de tránsito hidrológico del</w:t>
      </w:r>
      <w:r w:rsidR="00A944D8">
        <w:rPr>
          <w:rFonts w:eastAsia="MS Mincho" w:cs="Times New Roman"/>
          <w:szCs w:val="20"/>
          <w:lang w:val="es-UY" w:eastAsia="ja-JP"/>
        </w:rPr>
        <w:t xml:space="preserve"> FFGS, c</w:t>
      </w:r>
      <w:r>
        <w:rPr>
          <w:rFonts w:eastAsia="MS Mincho" w:cs="Times New Roman"/>
          <w:szCs w:val="20"/>
          <w:lang w:val="es-UY" w:eastAsia="ja-JP"/>
        </w:rPr>
        <w:t>) el FFGS</w:t>
      </w:r>
      <w:r w:rsidR="00314065">
        <w:rPr>
          <w:rFonts w:eastAsia="MS Mincho" w:cs="Times New Roman"/>
          <w:szCs w:val="20"/>
          <w:lang w:val="es-UY" w:eastAsia="ja-JP"/>
        </w:rPr>
        <w:t xml:space="preserve"> básico</w:t>
      </w:r>
      <w:r>
        <w:rPr>
          <w:rFonts w:eastAsia="MS Mincho" w:cs="Times New Roman"/>
          <w:szCs w:val="20"/>
          <w:lang w:val="es-UY" w:eastAsia="ja-JP"/>
        </w:rPr>
        <w:t xml:space="preserve"> adaptado a las necesidades de las diferentes áreas</w:t>
      </w:r>
      <w:r w:rsidR="00314065">
        <w:rPr>
          <w:rFonts w:eastAsia="MS Mincho" w:cs="Times New Roman"/>
          <w:szCs w:val="20"/>
          <w:lang w:val="es-UY" w:eastAsia="ja-JP"/>
        </w:rPr>
        <w:t xml:space="preserve"> geográficas</w:t>
      </w:r>
      <w:r>
        <w:rPr>
          <w:rFonts w:eastAsia="MS Mincho" w:cs="Times New Roman"/>
          <w:szCs w:val="20"/>
          <w:lang w:val="es-UY" w:eastAsia="ja-JP"/>
        </w:rPr>
        <w:t xml:space="preserve"> de la cuenca</w:t>
      </w:r>
      <w:r w:rsidR="00314065">
        <w:rPr>
          <w:rFonts w:eastAsia="MS Mincho" w:cs="Times New Roman"/>
          <w:szCs w:val="20"/>
          <w:lang w:val="es-UY" w:eastAsia="ja-JP"/>
        </w:rPr>
        <w:t xml:space="preserve"> expuestas a crecidas repentinas</w:t>
      </w:r>
      <w:r>
        <w:rPr>
          <w:rFonts w:eastAsia="MS Mincho" w:cs="Times New Roman"/>
          <w:szCs w:val="20"/>
          <w:lang w:val="es-UY" w:eastAsia="ja-JP"/>
        </w:rPr>
        <w:t>, siempre y cuando existan los datos necesarios.</w:t>
      </w:r>
    </w:p>
    <w:p w:rsidR="00611717" w:rsidRPr="00314065" w:rsidRDefault="00611717" w:rsidP="00611717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 w:rsidRPr="00314065">
        <w:rPr>
          <w:rFonts w:eastAsia="MS Mincho" w:cs="Times New Roman"/>
          <w:szCs w:val="20"/>
          <w:lang w:val="es-UY" w:eastAsia="ja-JP"/>
        </w:rPr>
        <w:t xml:space="preserve">Además, si lo fondos lo permiten, sería deseable </w:t>
      </w:r>
      <w:r w:rsidR="000B2779" w:rsidRPr="00314065">
        <w:rPr>
          <w:rFonts w:eastAsia="MS Mincho" w:cs="Times New Roman"/>
          <w:szCs w:val="20"/>
          <w:lang w:val="es-UY" w:eastAsia="ja-JP"/>
        </w:rPr>
        <w:t>añadir</w:t>
      </w:r>
      <w:r w:rsidRPr="00314065">
        <w:rPr>
          <w:rFonts w:eastAsia="MS Mincho" w:cs="Times New Roman"/>
          <w:szCs w:val="20"/>
          <w:lang w:val="es-UY" w:eastAsia="ja-JP"/>
        </w:rPr>
        <w:t xml:space="preserve"> en orden de prioridad los siguientes </w:t>
      </w:r>
      <w:r w:rsidR="000B2779" w:rsidRPr="00314065">
        <w:rPr>
          <w:rFonts w:eastAsia="MS Mincho" w:cs="Times New Roman"/>
          <w:szCs w:val="20"/>
          <w:lang w:val="es-UY" w:eastAsia="ja-JP"/>
        </w:rPr>
        <w:t>módulos</w:t>
      </w:r>
      <w:r w:rsidRPr="00314065">
        <w:rPr>
          <w:rFonts w:eastAsia="MS Mincho" w:cs="Times New Roman"/>
          <w:szCs w:val="20"/>
          <w:lang w:val="es-UY" w:eastAsia="ja-JP"/>
        </w:rPr>
        <w:t xml:space="preserve">: a) </w:t>
      </w:r>
      <w:r w:rsidR="000B2779" w:rsidRPr="00314065">
        <w:rPr>
          <w:rFonts w:eastAsia="MS Mincho" w:cs="Times New Roman"/>
          <w:szCs w:val="20"/>
          <w:lang w:val="es-UY" w:eastAsia="ja-JP"/>
        </w:rPr>
        <w:t>pronóstico</w:t>
      </w:r>
      <w:r w:rsidRPr="00314065">
        <w:rPr>
          <w:rFonts w:eastAsia="MS Mincho" w:cs="Times New Roman"/>
          <w:szCs w:val="20"/>
          <w:lang w:val="es-UY" w:eastAsia="ja-JP"/>
        </w:rPr>
        <w:t xml:space="preserve"> estacional y sub-estacional de </w:t>
      </w:r>
      <w:r w:rsidR="00314065" w:rsidRPr="00314065">
        <w:rPr>
          <w:rFonts w:eastAsia="MS Mincho" w:cs="Times New Roman"/>
          <w:szCs w:val="20"/>
          <w:lang w:val="es-UY" w:eastAsia="ja-JP"/>
        </w:rPr>
        <w:t xml:space="preserve">escorrentía y </w:t>
      </w:r>
      <w:r w:rsidRPr="00314065">
        <w:rPr>
          <w:rFonts w:eastAsia="MS Mincho" w:cs="Times New Roman"/>
          <w:szCs w:val="20"/>
          <w:lang w:val="es-UY" w:eastAsia="ja-JP"/>
        </w:rPr>
        <w:t xml:space="preserve">caudal, b) </w:t>
      </w:r>
      <w:r w:rsidR="00314065" w:rsidRPr="00314065">
        <w:rPr>
          <w:rFonts w:eastAsia="MS Mincho" w:cs="Times New Roman"/>
          <w:szCs w:val="20"/>
          <w:lang w:val="es-UY" w:eastAsia="ja-JP"/>
        </w:rPr>
        <w:t xml:space="preserve">predicción de ocurrencia de </w:t>
      </w:r>
      <w:r w:rsidRPr="00314065">
        <w:rPr>
          <w:rFonts w:eastAsia="MS Mincho" w:cs="Times New Roman"/>
          <w:szCs w:val="20"/>
          <w:lang w:val="es-UY" w:eastAsia="ja-JP"/>
        </w:rPr>
        <w:t xml:space="preserve">deslizamientos de tierra, c) </w:t>
      </w:r>
      <w:r w:rsidR="00314065" w:rsidRPr="00314065">
        <w:rPr>
          <w:rFonts w:eastAsia="MS Mincho" w:cs="Times New Roman"/>
          <w:szCs w:val="20"/>
          <w:lang w:val="es-UY" w:eastAsia="ja-JP"/>
        </w:rPr>
        <w:t>alertas por crecidas repentinas urbanas</w:t>
      </w:r>
      <w:r w:rsidRPr="00314065">
        <w:rPr>
          <w:rFonts w:eastAsia="MS Mincho" w:cs="Times New Roman"/>
          <w:szCs w:val="20"/>
          <w:lang w:val="es-UY" w:eastAsia="ja-JP"/>
        </w:rPr>
        <w:t>.</w:t>
      </w:r>
    </w:p>
    <w:p w:rsidR="00232A13" w:rsidRDefault="00232A13" w:rsidP="0006122D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 w:rsidRPr="00C52616">
        <w:rPr>
          <w:rFonts w:eastAsia="MS Mincho" w:cs="Times New Roman"/>
          <w:szCs w:val="20"/>
          <w:lang w:val="es-UY" w:eastAsia="ja-JP"/>
        </w:rPr>
        <w:t xml:space="preserve">Se </w:t>
      </w:r>
      <w:r w:rsidR="0006122D">
        <w:rPr>
          <w:rFonts w:eastAsia="MS Mincho" w:cs="Times New Roman"/>
          <w:szCs w:val="20"/>
          <w:lang w:val="es-UY" w:eastAsia="ja-JP"/>
        </w:rPr>
        <w:t>pondrán a disposición el acumulado de p</w:t>
      </w:r>
      <w:r w:rsidRPr="00C52616">
        <w:rPr>
          <w:rFonts w:eastAsia="MS Mincho" w:cs="Times New Roman"/>
          <w:szCs w:val="20"/>
          <w:lang w:val="es-UY" w:eastAsia="ja-JP"/>
        </w:rPr>
        <w:t xml:space="preserve">recipitación </w:t>
      </w:r>
      <w:r w:rsidR="0006122D">
        <w:rPr>
          <w:rFonts w:eastAsia="MS Mincho" w:cs="Times New Roman"/>
          <w:szCs w:val="20"/>
          <w:lang w:val="es-UY" w:eastAsia="ja-JP"/>
        </w:rPr>
        <w:t xml:space="preserve">y otros productos de predicción numérica </w:t>
      </w:r>
      <w:r w:rsidRPr="00C52616">
        <w:rPr>
          <w:rFonts w:eastAsia="MS Mincho" w:cs="Times New Roman"/>
          <w:szCs w:val="20"/>
          <w:lang w:val="es-UY" w:eastAsia="ja-JP"/>
        </w:rPr>
        <w:t xml:space="preserve">del </w:t>
      </w:r>
      <w:r w:rsidR="0006122D">
        <w:rPr>
          <w:rFonts w:eastAsia="MS Mincho" w:cs="Times New Roman"/>
          <w:szCs w:val="20"/>
          <w:lang w:val="es-UY" w:eastAsia="ja-JP"/>
        </w:rPr>
        <w:t xml:space="preserve">modelo </w:t>
      </w:r>
      <w:proofErr w:type="spellStart"/>
      <w:r w:rsidRPr="00C52616">
        <w:rPr>
          <w:rFonts w:eastAsia="MS Mincho" w:cs="Times New Roman"/>
          <w:szCs w:val="20"/>
          <w:lang w:val="es-UY" w:eastAsia="ja-JP"/>
        </w:rPr>
        <w:t>Cosmo</w:t>
      </w:r>
      <w:proofErr w:type="spellEnd"/>
      <w:r w:rsidRPr="00C52616">
        <w:rPr>
          <w:rFonts w:eastAsia="MS Mincho" w:cs="Times New Roman"/>
          <w:szCs w:val="20"/>
          <w:lang w:val="es-UY" w:eastAsia="ja-JP"/>
        </w:rPr>
        <w:t xml:space="preserve"> para la Cuenca del Plata (desde ya)</w:t>
      </w:r>
      <w:r w:rsidR="0006122D">
        <w:rPr>
          <w:rFonts w:eastAsia="MS Mincho" w:cs="Times New Roman"/>
          <w:szCs w:val="20"/>
          <w:lang w:val="es-UY" w:eastAsia="ja-JP"/>
        </w:rPr>
        <w:t>. En la plataforma cada país podrá además disponer del modelo (o de los modelos) meteorológico(s) de su preferencia.</w:t>
      </w:r>
    </w:p>
    <w:p w:rsidR="00326C07" w:rsidRDefault="00326C07" w:rsidP="0006122D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t>Aproximadamente las dos terceras partes de los fondos disponibles para el PROHMSAT-Plata deberían ser destinados al desarrollo y el tercio restante al fortalecimiento de las capacidades de los países participantes.</w:t>
      </w:r>
    </w:p>
    <w:p w:rsidR="00232A13" w:rsidRPr="008611A4" w:rsidRDefault="0006122D" w:rsidP="008611A4">
      <w:pPr>
        <w:numPr>
          <w:ilvl w:val="0"/>
          <w:numId w:val="1"/>
        </w:numPr>
        <w:spacing w:after="0" w:line="240" w:lineRule="auto"/>
        <w:jc w:val="both"/>
        <w:rPr>
          <w:lang w:val="es-UY"/>
        </w:rPr>
      </w:pPr>
      <w:r w:rsidRPr="008611A4">
        <w:rPr>
          <w:rFonts w:eastAsia="MS Mincho" w:cs="Times New Roman"/>
          <w:szCs w:val="20"/>
          <w:lang w:val="es-UY" w:eastAsia="ja-JP"/>
        </w:rPr>
        <w:t xml:space="preserve">El </w:t>
      </w:r>
      <w:r w:rsidR="00232A13" w:rsidRPr="008611A4">
        <w:rPr>
          <w:rFonts w:eastAsia="MS Mincho" w:cs="Times New Roman"/>
          <w:szCs w:val="20"/>
          <w:lang w:val="es-UY" w:eastAsia="ja-JP"/>
        </w:rPr>
        <w:t>Grupo Directivo del P</w:t>
      </w:r>
      <w:r w:rsidR="003B5EAD">
        <w:rPr>
          <w:rFonts w:eastAsia="MS Mincho" w:cs="Times New Roman"/>
          <w:szCs w:val="20"/>
          <w:lang w:val="es-UY" w:eastAsia="ja-JP"/>
        </w:rPr>
        <w:t>ROHMSAT-Plata</w:t>
      </w:r>
      <w:r w:rsidR="00232A13" w:rsidRPr="008611A4">
        <w:rPr>
          <w:rFonts w:eastAsia="MS Mincho" w:cs="Times New Roman"/>
          <w:szCs w:val="20"/>
          <w:lang w:val="es-UY" w:eastAsia="ja-JP"/>
        </w:rPr>
        <w:t xml:space="preserve"> </w:t>
      </w:r>
      <w:r w:rsidR="003B5EAD">
        <w:rPr>
          <w:rFonts w:eastAsia="MS Mincho" w:cs="Times New Roman"/>
          <w:szCs w:val="20"/>
          <w:lang w:val="es-UY" w:eastAsia="ja-JP"/>
        </w:rPr>
        <w:t>consistirá de 10</w:t>
      </w:r>
      <w:r w:rsidRPr="008611A4">
        <w:rPr>
          <w:rFonts w:eastAsia="MS Mincho" w:cs="Times New Roman"/>
          <w:szCs w:val="20"/>
          <w:lang w:val="es-UY" w:eastAsia="ja-JP"/>
        </w:rPr>
        <w:t xml:space="preserve"> </w:t>
      </w:r>
      <w:r w:rsidR="00232A13" w:rsidRPr="008611A4">
        <w:rPr>
          <w:rFonts w:eastAsia="MS Mincho" w:cs="Times New Roman"/>
          <w:szCs w:val="20"/>
          <w:lang w:val="es-UY" w:eastAsia="ja-JP"/>
        </w:rPr>
        <w:t>puntos focales</w:t>
      </w:r>
      <w:r w:rsidRPr="008611A4">
        <w:rPr>
          <w:rFonts w:eastAsia="MS Mincho" w:cs="Times New Roman"/>
          <w:szCs w:val="20"/>
          <w:lang w:val="es-UY" w:eastAsia="ja-JP"/>
        </w:rPr>
        <w:t xml:space="preserve"> </w:t>
      </w:r>
      <w:r w:rsidR="008611A4" w:rsidRPr="008611A4">
        <w:rPr>
          <w:rFonts w:eastAsia="MS Mincho" w:cs="Times New Roman"/>
          <w:szCs w:val="20"/>
          <w:lang w:val="es-UY" w:eastAsia="ja-JP"/>
        </w:rPr>
        <w:t>(un meteorólogo y un hidrólogo</w:t>
      </w:r>
      <w:r w:rsidRPr="008611A4">
        <w:rPr>
          <w:rFonts w:eastAsia="MS Mincho" w:cs="Times New Roman"/>
          <w:szCs w:val="20"/>
          <w:lang w:val="es-UY" w:eastAsia="ja-JP"/>
        </w:rPr>
        <w:t xml:space="preserve"> </w:t>
      </w:r>
      <w:r w:rsidR="003B5EAD">
        <w:rPr>
          <w:rFonts w:eastAsia="MS Mincho" w:cs="Times New Roman"/>
          <w:szCs w:val="20"/>
          <w:lang w:val="es-UY" w:eastAsia="ja-JP"/>
        </w:rPr>
        <w:t xml:space="preserve">por país </w:t>
      </w:r>
      <w:r w:rsidR="008611A4" w:rsidRPr="008611A4">
        <w:rPr>
          <w:rFonts w:eastAsia="MS Mincho" w:cs="Times New Roman"/>
          <w:szCs w:val="20"/>
          <w:lang w:val="es-UY" w:eastAsia="ja-JP"/>
        </w:rPr>
        <w:t xml:space="preserve">a ser designados por el Representante Permanente y el Asesor Hidrológico de </w:t>
      </w:r>
      <w:r w:rsidRPr="008611A4">
        <w:rPr>
          <w:rFonts w:eastAsia="MS Mincho" w:cs="Times New Roman"/>
          <w:szCs w:val="20"/>
          <w:lang w:val="es-UY" w:eastAsia="ja-JP"/>
        </w:rPr>
        <w:t>cada país)</w:t>
      </w:r>
      <w:r w:rsidR="00232A13" w:rsidRPr="008611A4">
        <w:rPr>
          <w:rFonts w:eastAsia="MS Mincho" w:cs="Times New Roman"/>
          <w:szCs w:val="20"/>
          <w:lang w:val="es-UY" w:eastAsia="ja-JP"/>
        </w:rPr>
        <w:t xml:space="preserve">, </w:t>
      </w:r>
      <w:r w:rsidR="003B5EAD">
        <w:rPr>
          <w:rFonts w:eastAsia="MS Mincho" w:cs="Times New Roman"/>
          <w:szCs w:val="20"/>
          <w:lang w:val="es-UY" w:eastAsia="ja-JP"/>
        </w:rPr>
        <w:t>de los cuales</w:t>
      </w:r>
      <w:r w:rsidRPr="008611A4">
        <w:rPr>
          <w:rFonts w:eastAsia="MS Mincho" w:cs="Times New Roman"/>
          <w:szCs w:val="20"/>
          <w:lang w:val="es-UY" w:eastAsia="ja-JP"/>
        </w:rPr>
        <w:t xml:space="preserve"> 2 </w:t>
      </w:r>
      <w:r w:rsidR="003B5EAD">
        <w:rPr>
          <w:rFonts w:eastAsia="MS Mincho" w:cs="Times New Roman"/>
          <w:szCs w:val="20"/>
          <w:lang w:val="es-UY" w:eastAsia="ja-JP"/>
        </w:rPr>
        <w:t xml:space="preserve">serán a su vez </w:t>
      </w:r>
      <w:r w:rsidRPr="008611A4">
        <w:rPr>
          <w:rFonts w:eastAsia="MS Mincho" w:cs="Times New Roman"/>
          <w:szCs w:val="20"/>
          <w:lang w:val="es-UY" w:eastAsia="ja-JP"/>
        </w:rPr>
        <w:t>coordinadores</w:t>
      </w:r>
      <w:r w:rsidR="00232A13" w:rsidRPr="008611A4">
        <w:rPr>
          <w:rFonts w:eastAsia="MS Mincho" w:cs="Times New Roman"/>
          <w:szCs w:val="20"/>
          <w:lang w:val="es-UY" w:eastAsia="ja-JP"/>
        </w:rPr>
        <w:t xml:space="preserve"> – uno de</w:t>
      </w:r>
      <w:r w:rsidRPr="008611A4">
        <w:rPr>
          <w:rFonts w:eastAsia="MS Mincho" w:cs="Times New Roman"/>
          <w:szCs w:val="20"/>
          <w:lang w:val="es-UY" w:eastAsia="ja-JP"/>
        </w:rPr>
        <w:t>signado por el Grupo de Trabajo de</w:t>
      </w:r>
      <w:r w:rsidR="00232A13" w:rsidRPr="008611A4">
        <w:rPr>
          <w:rFonts w:eastAsia="MS Mincho" w:cs="Times New Roman"/>
          <w:szCs w:val="20"/>
          <w:lang w:val="es-UY" w:eastAsia="ja-JP"/>
        </w:rPr>
        <w:t xml:space="preserve"> Hidrología y otro </w:t>
      </w:r>
      <w:r w:rsidRPr="008611A4">
        <w:rPr>
          <w:rFonts w:eastAsia="MS Mincho" w:cs="Times New Roman"/>
          <w:szCs w:val="20"/>
          <w:lang w:val="es-UY" w:eastAsia="ja-JP"/>
        </w:rPr>
        <w:t>por el Grup</w:t>
      </w:r>
      <w:r w:rsidR="003B5EAD">
        <w:rPr>
          <w:rFonts w:eastAsia="MS Mincho" w:cs="Times New Roman"/>
          <w:szCs w:val="20"/>
          <w:lang w:val="es-UY" w:eastAsia="ja-JP"/>
        </w:rPr>
        <w:t>o de Trabajo de Infraestructura/</w:t>
      </w:r>
      <w:r w:rsidRPr="008611A4">
        <w:rPr>
          <w:rFonts w:eastAsia="MS Mincho" w:cs="Times New Roman"/>
          <w:szCs w:val="20"/>
          <w:lang w:val="es-UY" w:eastAsia="ja-JP"/>
        </w:rPr>
        <w:t>Meteorología</w:t>
      </w:r>
      <w:r w:rsidR="00611717">
        <w:rPr>
          <w:rFonts w:eastAsia="MS Mincho" w:cs="Times New Roman"/>
          <w:szCs w:val="20"/>
          <w:lang w:val="es-UY" w:eastAsia="ja-JP"/>
        </w:rPr>
        <w:t xml:space="preserve"> de la AR III</w:t>
      </w:r>
      <w:r w:rsidRPr="008611A4">
        <w:rPr>
          <w:rFonts w:eastAsia="MS Mincho" w:cs="Times New Roman"/>
          <w:szCs w:val="20"/>
          <w:lang w:val="es-UY" w:eastAsia="ja-JP"/>
        </w:rPr>
        <w:t>.</w:t>
      </w:r>
      <w:r w:rsidR="008611A4" w:rsidRPr="008611A4">
        <w:rPr>
          <w:rFonts w:eastAsia="MS Mincho" w:cs="Times New Roman"/>
          <w:szCs w:val="20"/>
          <w:lang w:val="es-UY" w:eastAsia="ja-JP"/>
        </w:rPr>
        <w:t xml:space="preserve"> En principio estas designaciones </w:t>
      </w:r>
      <w:r w:rsidR="008611A4">
        <w:rPr>
          <w:rFonts w:eastAsia="MS Mincho" w:cs="Times New Roman"/>
          <w:szCs w:val="20"/>
          <w:lang w:val="es-UY" w:eastAsia="ja-JP"/>
        </w:rPr>
        <w:t>deberán ser</w:t>
      </w:r>
      <w:r w:rsidR="008611A4" w:rsidRPr="008611A4">
        <w:rPr>
          <w:rFonts w:eastAsia="MS Mincho" w:cs="Times New Roman"/>
          <w:szCs w:val="20"/>
          <w:lang w:val="es-UY" w:eastAsia="ja-JP"/>
        </w:rPr>
        <w:t xml:space="preserve"> </w:t>
      </w:r>
      <w:r w:rsidR="00326C07">
        <w:rPr>
          <w:rFonts w:eastAsia="MS Mincho" w:cs="Times New Roman"/>
          <w:szCs w:val="20"/>
          <w:lang w:val="es-UY" w:eastAsia="ja-JP"/>
        </w:rPr>
        <w:t xml:space="preserve">efectuadas inmediatamente después del inicio del proyecto y serán </w:t>
      </w:r>
      <w:r w:rsidR="008611A4" w:rsidRPr="008611A4">
        <w:rPr>
          <w:rFonts w:eastAsia="MS Mincho" w:cs="Times New Roman"/>
          <w:szCs w:val="20"/>
          <w:lang w:val="es-UY" w:eastAsia="ja-JP"/>
        </w:rPr>
        <w:t xml:space="preserve">para la duración del </w:t>
      </w:r>
      <w:r w:rsidR="00326C07">
        <w:rPr>
          <w:rFonts w:eastAsia="MS Mincho" w:cs="Times New Roman"/>
          <w:szCs w:val="20"/>
          <w:lang w:val="es-UY" w:eastAsia="ja-JP"/>
        </w:rPr>
        <w:t>mismo</w:t>
      </w:r>
      <w:r w:rsidR="008611A4" w:rsidRPr="008611A4">
        <w:rPr>
          <w:rFonts w:eastAsia="MS Mincho" w:cs="Times New Roman"/>
          <w:szCs w:val="20"/>
          <w:lang w:val="es-UY" w:eastAsia="ja-JP"/>
        </w:rPr>
        <w:t>.</w:t>
      </w:r>
    </w:p>
    <w:p w:rsidR="00232A13" w:rsidRPr="008611A4" w:rsidRDefault="00232A13" w:rsidP="00C52616">
      <w:pPr>
        <w:rPr>
          <w:lang w:val="es-UY"/>
        </w:rPr>
      </w:pPr>
    </w:p>
    <w:p w:rsidR="00C52616" w:rsidRPr="00C52616" w:rsidRDefault="005E6148" w:rsidP="00384B26">
      <w:pPr>
        <w:rPr>
          <w:lang w:val="es-VE"/>
        </w:rPr>
      </w:pPr>
      <w:r>
        <w:rPr>
          <w:lang w:val="es-VE"/>
        </w:rPr>
        <w:t>5</w:t>
      </w:r>
      <w:r w:rsidR="00257048">
        <w:rPr>
          <w:lang w:val="es-VE"/>
        </w:rPr>
        <w:t xml:space="preserve">. Sobre la base de los puntos arriba enumerados, se elaborará una propuesta de </w:t>
      </w:r>
      <w:r w:rsidR="00DD3D00">
        <w:rPr>
          <w:lang w:val="es-VE"/>
        </w:rPr>
        <w:t xml:space="preserve">actividades y </w:t>
      </w:r>
      <w:r w:rsidR="00257048">
        <w:rPr>
          <w:lang w:val="es-VE"/>
        </w:rPr>
        <w:t>plan de trabajo</w:t>
      </w:r>
      <w:r w:rsidR="00384B26">
        <w:rPr>
          <w:lang w:val="es-VE"/>
        </w:rPr>
        <w:t xml:space="preserve"> del PROHMSAT-Plata</w:t>
      </w:r>
      <w:r w:rsidR="00DD3D00">
        <w:rPr>
          <w:lang w:val="es-VE"/>
        </w:rPr>
        <w:t xml:space="preserve">, cuyo índice </w:t>
      </w:r>
      <w:r w:rsidR="00257048">
        <w:rPr>
          <w:lang w:val="es-VE"/>
        </w:rPr>
        <w:t>se encuentra en el anexo</w:t>
      </w:r>
      <w:r w:rsidR="00C52616" w:rsidRPr="00C52616">
        <w:rPr>
          <w:lang w:val="es-VE"/>
        </w:rPr>
        <w:t>.</w:t>
      </w:r>
      <w:r w:rsidR="00257048">
        <w:rPr>
          <w:lang w:val="es-VE"/>
        </w:rPr>
        <w:t xml:space="preserve"> Dicha propuesta se presentará en </w:t>
      </w:r>
      <w:r w:rsidR="00257048" w:rsidRPr="00257048">
        <w:rPr>
          <w:lang w:val="es-VE"/>
        </w:rPr>
        <w:t xml:space="preserve">la </w:t>
      </w:r>
      <w:r w:rsidR="00240745">
        <w:rPr>
          <w:lang w:val="es-VE"/>
        </w:rPr>
        <w:t>17</w:t>
      </w:r>
      <w:r w:rsidR="00DD3D00">
        <w:rPr>
          <w:lang w:val="es-VE"/>
        </w:rPr>
        <w:t xml:space="preserve">ª </w:t>
      </w:r>
      <w:r w:rsidR="00257048">
        <w:rPr>
          <w:lang w:val="es-VE"/>
        </w:rPr>
        <w:t xml:space="preserve"> </w:t>
      </w:r>
      <w:r w:rsidR="00257048" w:rsidRPr="00257048">
        <w:rPr>
          <w:lang w:val="es-VE"/>
        </w:rPr>
        <w:t>reunión de la AR III a l</w:t>
      </w:r>
      <w:r w:rsidR="00DD3D00">
        <w:rPr>
          <w:lang w:val="es-VE"/>
        </w:rPr>
        <w:t>levarse a cabo en Noviembre 2018</w:t>
      </w:r>
      <w:r w:rsidR="00257048" w:rsidRPr="00257048">
        <w:rPr>
          <w:lang w:val="es-VE"/>
        </w:rPr>
        <w:t xml:space="preserve"> en Santiago de Chile</w:t>
      </w:r>
      <w:r w:rsidR="00257048">
        <w:rPr>
          <w:lang w:val="es-VE"/>
        </w:rPr>
        <w:t>.</w:t>
      </w:r>
      <w:r w:rsidR="00384B26">
        <w:rPr>
          <w:lang w:val="es-VE"/>
        </w:rPr>
        <w:t xml:space="preserve"> </w:t>
      </w:r>
      <w:r w:rsidR="00DD3D00">
        <w:rPr>
          <w:lang w:val="es-VE"/>
        </w:rPr>
        <w:t>Es recomendable que l</w:t>
      </w:r>
      <w:r w:rsidR="00C52616" w:rsidRPr="00C52616">
        <w:rPr>
          <w:lang w:val="es-VE"/>
        </w:rPr>
        <w:t>os Represe</w:t>
      </w:r>
      <w:r w:rsidR="008611A4">
        <w:rPr>
          <w:lang w:val="es-VE"/>
        </w:rPr>
        <w:t xml:space="preserve">ntantes Permanentes </w:t>
      </w:r>
      <w:r w:rsidR="00384B26">
        <w:rPr>
          <w:lang w:val="es-VE"/>
        </w:rPr>
        <w:t xml:space="preserve">de los cinco países de la cuenca </w:t>
      </w:r>
      <w:r w:rsidR="008611A4">
        <w:rPr>
          <w:lang w:val="es-VE"/>
        </w:rPr>
        <w:t xml:space="preserve">ante la OMM, si aprueban estas conclusiones </w:t>
      </w:r>
      <w:r w:rsidR="00C52616" w:rsidRPr="00C52616">
        <w:rPr>
          <w:lang w:val="es-VE"/>
        </w:rPr>
        <w:t xml:space="preserve">y </w:t>
      </w:r>
      <w:r w:rsidR="008611A4">
        <w:rPr>
          <w:lang w:val="es-VE"/>
        </w:rPr>
        <w:t xml:space="preserve">recomendaciones, </w:t>
      </w:r>
      <w:r w:rsidR="00DD3D00">
        <w:rPr>
          <w:lang w:val="es-VE"/>
        </w:rPr>
        <w:t>registren</w:t>
      </w:r>
      <w:r w:rsidR="008611A4">
        <w:rPr>
          <w:lang w:val="es-VE"/>
        </w:rPr>
        <w:t xml:space="preserve"> su comp</w:t>
      </w:r>
      <w:r w:rsidR="00DD3D00">
        <w:rPr>
          <w:lang w:val="es-VE"/>
        </w:rPr>
        <w:t>romiso  a contribuir al Programa</w:t>
      </w:r>
      <w:r w:rsidR="008611A4">
        <w:rPr>
          <w:lang w:val="es-VE"/>
        </w:rPr>
        <w:t xml:space="preserve"> Plata </w:t>
      </w:r>
      <w:r w:rsidR="00257048">
        <w:rPr>
          <w:lang w:val="es-VE"/>
        </w:rPr>
        <w:t xml:space="preserve">en el Informe Final de la reunión. </w:t>
      </w:r>
    </w:p>
    <w:p w:rsidR="00C52616" w:rsidRPr="00C52616" w:rsidRDefault="005E6148" w:rsidP="00787AD6">
      <w:pPr>
        <w:rPr>
          <w:lang w:val="es-VE"/>
        </w:rPr>
      </w:pPr>
      <w:r>
        <w:rPr>
          <w:lang w:val="es-VE"/>
        </w:rPr>
        <w:t>6</w:t>
      </w:r>
      <w:r w:rsidR="00C52616" w:rsidRPr="00C52616">
        <w:rPr>
          <w:lang w:val="es-VE"/>
        </w:rPr>
        <w:t xml:space="preserve">. Los participantes reconocieron que la incorporación de datos e información locales </w:t>
      </w:r>
      <w:r w:rsidR="00257048">
        <w:rPr>
          <w:lang w:val="es-VE"/>
        </w:rPr>
        <w:t xml:space="preserve">tales como políticas operativas y datos de los embalses mayores </w:t>
      </w:r>
      <w:r w:rsidR="00C52616" w:rsidRPr="00C52616">
        <w:rPr>
          <w:lang w:val="es-VE"/>
        </w:rPr>
        <w:t xml:space="preserve">era necesaria para mejorar la confiabilidad, precisión y efectividad del sistema en la provisión de alertas </w:t>
      </w:r>
      <w:r w:rsidR="00257048">
        <w:rPr>
          <w:lang w:val="es-VE"/>
        </w:rPr>
        <w:t>tempranas de crecidas</w:t>
      </w:r>
      <w:r w:rsidR="00C52616" w:rsidRPr="00C52616">
        <w:rPr>
          <w:lang w:val="es-VE"/>
        </w:rPr>
        <w:t>.</w:t>
      </w:r>
      <w:r w:rsidR="00394E6D">
        <w:rPr>
          <w:lang w:val="es-VE"/>
        </w:rPr>
        <w:t xml:space="preserve"> A</w:t>
      </w:r>
      <w:r w:rsidR="00240745">
        <w:rPr>
          <w:lang w:val="es-VE"/>
        </w:rPr>
        <w:t xml:space="preserve"> este fin, se acordó solicitar</w:t>
      </w:r>
      <w:r w:rsidR="00394E6D">
        <w:rPr>
          <w:lang w:val="es-VE"/>
        </w:rPr>
        <w:t xml:space="preserve"> a los participantes en el taller para informáticos del WIGOS/WHOS-Plat</w:t>
      </w:r>
      <w:r w:rsidR="00240745">
        <w:rPr>
          <w:lang w:val="es-VE"/>
        </w:rPr>
        <w:t>a de Setiembre 2018</w:t>
      </w:r>
      <w:r w:rsidR="00394E6D">
        <w:rPr>
          <w:lang w:val="es-VE"/>
        </w:rPr>
        <w:t xml:space="preserve"> que lleven a dicha reunión un informe de avance sobre la </w:t>
      </w:r>
      <w:r w:rsidR="00787AD6">
        <w:rPr>
          <w:lang w:val="es-VE"/>
        </w:rPr>
        <w:t xml:space="preserve">disponibilidad </w:t>
      </w:r>
      <w:r w:rsidR="00394E6D">
        <w:rPr>
          <w:lang w:val="es-VE"/>
        </w:rPr>
        <w:t xml:space="preserve">de </w:t>
      </w:r>
      <w:r w:rsidR="00787AD6">
        <w:rPr>
          <w:lang w:val="es-VE"/>
        </w:rPr>
        <w:t xml:space="preserve">tales </w:t>
      </w:r>
      <w:r w:rsidR="00394E6D">
        <w:rPr>
          <w:lang w:val="es-VE"/>
        </w:rPr>
        <w:t xml:space="preserve">datos </w:t>
      </w:r>
      <w:r w:rsidR="00787AD6">
        <w:rPr>
          <w:lang w:val="es-VE"/>
        </w:rPr>
        <w:t>e información sobre las posibles restricciones a su utilización de</w:t>
      </w:r>
      <w:r w:rsidR="00394E6D">
        <w:rPr>
          <w:lang w:val="es-VE"/>
        </w:rPr>
        <w:t xml:space="preserve"> su respectivo país.</w:t>
      </w:r>
    </w:p>
    <w:p w:rsidR="00AE1EDF" w:rsidRDefault="005E6148" w:rsidP="009365CD">
      <w:pPr>
        <w:rPr>
          <w:lang w:val="es-VE"/>
        </w:rPr>
      </w:pPr>
      <w:r>
        <w:rPr>
          <w:lang w:val="es-VE"/>
        </w:rPr>
        <w:lastRenderedPageBreak/>
        <w:t>7</w:t>
      </w:r>
      <w:r w:rsidR="00C52616" w:rsidRPr="00C52616">
        <w:rPr>
          <w:lang w:val="es-VE"/>
        </w:rPr>
        <w:t xml:space="preserve">. </w:t>
      </w:r>
      <w:r w:rsidR="00AE1EDF">
        <w:rPr>
          <w:lang w:val="es-VE"/>
        </w:rPr>
        <w:t xml:space="preserve">Las tres etapas </w:t>
      </w:r>
      <w:r w:rsidR="00C52616" w:rsidRPr="00C52616">
        <w:rPr>
          <w:lang w:val="es-VE"/>
        </w:rPr>
        <w:t xml:space="preserve">para </w:t>
      </w:r>
      <w:r w:rsidR="00AE1EDF">
        <w:rPr>
          <w:lang w:val="es-VE"/>
        </w:rPr>
        <w:t xml:space="preserve">la ejecución del </w:t>
      </w:r>
      <w:r w:rsidR="009365CD">
        <w:rPr>
          <w:lang w:val="es-VE"/>
        </w:rPr>
        <w:t>PROHMSAT-Plata</w:t>
      </w:r>
      <w:r w:rsidR="00AE1EDF">
        <w:rPr>
          <w:lang w:val="es-VE"/>
        </w:rPr>
        <w:t xml:space="preserve"> serán las siguientes:</w:t>
      </w:r>
    </w:p>
    <w:p w:rsidR="00AE1EDF" w:rsidRDefault="00AE1EDF" w:rsidP="00AE1EDF">
      <w:pPr>
        <w:rPr>
          <w:lang w:val="es-VE"/>
        </w:rPr>
      </w:pPr>
      <w:r>
        <w:rPr>
          <w:lang w:val="es-VE"/>
        </w:rPr>
        <w:t xml:space="preserve">I – </w:t>
      </w:r>
      <w:r>
        <w:rPr>
          <w:lang w:val="es-VE"/>
        </w:rPr>
        <w:tab/>
      </w:r>
      <w:r w:rsidRPr="00AE1EDF">
        <w:rPr>
          <w:i/>
          <w:iCs/>
          <w:lang w:val="es-VE"/>
        </w:rPr>
        <w:t>Elaboración de la pr</w:t>
      </w:r>
      <w:r w:rsidR="005E6148">
        <w:rPr>
          <w:i/>
          <w:iCs/>
          <w:lang w:val="es-VE"/>
        </w:rPr>
        <w:t>opuesta mencionada en el punto 5</w:t>
      </w:r>
      <w:r>
        <w:rPr>
          <w:lang w:val="es-VE"/>
        </w:rPr>
        <w:t xml:space="preserve"> </w:t>
      </w:r>
    </w:p>
    <w:p w:rsidR="00AE1EDF" w:rsidRDefault="00AE1EDF" w:rsidP="00AE1EDF">
      <w:pPr>
        <w:ind w:firstLine="720"/>
        <w:rPr>
          <w:lang w:val="es-VE"/>
        </w:rPr>
      </w:pPr>
      <w:r>
        <w:rPr>
          <w:lang w:val="es-VE"/>
        </w:rPr>
        <w:t>Responsables: los participantes de la presente reunión bajo la coordinación de la Secr</w:t>
      </w:r>
      <w:r w:rsidR="00240745">
        <w:rPr>
          <w:lang w:val="es-VE"/>
        </w:rPr>
        <w:t xml:space="preserve">etaría OMM y con el apoyo de </w:t>
      </w:r>
      <w:proofErr w:type="spellStart"/>
      <w:r w:rsidR="00240745">
        <w:rPr>
          <w:lang w:val="es-VE"/>
        </w:rPr>
        <w:t>CHi</w:t>
      </w:r>
      <w:proofErr w:type="spellEnd"/>
      <w:r>
        <w:rPr>
          <w:lang w:val="es-VE"/>
        </w:rPr>
        <w:t xml:space="preserve"> y HRC.</w:t>
      </w:r>
    </w:p>
    <w:p w:rsidR="00AE1EDF" w:rsidRDefault="00AE1EDF" w:rsidP="00AE1EDF">
      <w:pPr>
        <w:ind w:firstLine="720"/>
        <w:rPr>
          <w:lang w:val="es-VE"/>
        </w:rPr>
      </w:pPr>
      <w:r>
        <w:rPr>
          <w:lang w:val="es-VE"/>
        </w:rPr>
        <w:t>Periodo: Junio – Octubre 2018</w:t>
      </w:r>
    </w:p>
    <w:p w:rsidR="00AE1EDF" w:rsidRDefault="00AE1EDF" w:rsidP="00AE1EDF">
      <w:pPr>
        <w:rPr>
          <w:lang w:val="es-VE"/>
        </w:rPr>
      </w:pPr>
      <w:r>
        <w:rPr>
          <w:lang w:val="es-VE"/>
        </w:rPr>
        <w:t xml:space="preserve">II - </w:t>
      </w:r>
      <w:r>
        <w:rPr>
          <w:lang w:val="es-VE"/>
        </w:rPr>
        <w:tab/>
      </w:r>
      <w:r w:rsidRPr="00AE1EDF">
        <w:rPr>
          <w:i/>
          <w:iCs/>
          <w:lang w:val="es-VE"/>
        </w:rPr>
        <w:t>Ejecución del proyecto</w:t>
      </w:r>
    </w:p>
    <w:p w:rsidR="00AE1EDF" w:rsidRDefault="00AE1EDF" w:rsidP="005E6148">
      <w:pPr>
        <w:rPr>
          <w:lang w:val="es-VE"/>
        </w:rPr>
      </w:pPr>
      <w:r>
        <w:rPr>
          <w:lang w:val="es-VE"/>
        </w:rPr>
        <w:tab/>
        <w:t>Responsable: El Grupo Directivo del</w:t>
      </w:r>
      <w:r w:rsidR="005E6148">
        <w:rPr>
          <w:lang w:val="es-VE"/>
        </w:rPr>
        <w:t xml:space="preserve"> Proyecto definido en el punto 4</w:t>
      </w:r>
      <w:r>
        <w:rPr>
          <w:lang w:val="es-VE"/>
        </w:rPr>
        <w:t xml:space="preserve"> </w:t>
      </w:r>
    </w:p>
    <w:p w:rsidR="00AE1EDF" w:rsidRDefault="00AE1EDF" w:rsidP="00AE1EDF">
      <w:pPr>
        <w:rPr>
          <w:lang w:val="es-VE"/>
        </w:rPr>
      </w:pPr>
      <w:r>
        <w:rPr>
          <w:lang w:val="es-VE"/>
        </w:rPr>
        <w:tab/>
        <w:t>Periodo: Enero 2019 a Diciembre 2021.</w:t>
      </w:r>
    </w:p>
    <w:p w:rsidR="00AE1EDF" w:rsidRDefault="00AE1EDF" w:rsidP="00AE1EDF">
      <w:pPr>
        <w:rPr>
          <w:i/>
          <w:iCs/>
          <w:lang w:val="es-VE"/>
        </w:rPr>
      </w:pPr>
      <w:r>
        <w:rPr>
          <w:lang w:val="es-VE"/>
        </w:rPr>
        <w:t xml:space="preserve">III - </w:t>
      </w:r>
      <w:r>
        <w:rPr>
          <w:lang w:val="es-VE"/>
        </w:rPr>
        <w:tab/>
      </w:r>
      <w:r w:rsidRPr="00AE1EDF">
        <w:rPr>
          <w:i/>
          <w:iCs/>
          <w:lang w:val="es-VE"/>
        </w:rPr>
        <w:t>Sostenibilidad del proyecto</w:t>
      </w:r>
    </w:p>
    <w:p w:rsidR="00AE1EDF" w:rsidRDefault="00AE1EDF" w:rsidP="00AE1EDF">
      <w:pPr>
        <w:rPr>
          <w:lang w:val="es-VE"/>
        </w:rPr>
      </w:pPr>
      <w:r>
        <w:rPr>
          <w:i/>
          <w:iCs/>
          <w:lang w:val="es-VE"/>
        </w:rPr>
        <w:tab/>
      </w:r>
      <w:r>
        <w:rPr>
          <w:lang w:val="es-VE"/>
        </w:rPr>
        <w:t>Responsable: según esquema de gobernanza a ser decidido en la etapa II.</w:t>
      </w:r>
    </w:p>
    <w:p w:rsidR="00AE1EDF" w:rsidRDefault="00AE1EDF" w:rsidP="00AE1EDF">
      <w:pPr>
        <w:rPr>
          <w:lang w:val="es-VE"/>
        </w:rPr>
      </w:pPr>
      <w:r>
        <w:rPr>
          <w:lang w:val="es-VE"/>
        </w:rPr>
        <w:tab/>
        <w:t>Periodo: Enero 2022 en adelante</w:t>
      </w:r>
    </w:p>
    <w:p w:rsidR="00C52616" w:rsidRPr="00C52616" w:rsidRDefault="005E6148" w:rsidP="00AE1EDF">
      <w:pPr>
        <w:rPr>
          <w:lang w:val="es-VE"/>
        </w:rPr>
      </w:pPr>
      <w:r>
        <w:rPr>
          <w:lang w:val="es-VE"/>
        </w:rPr>
        <w:t>8</w:t>
      </w:r>
      <w:r w:rsidR="00C52616" w:rsidRPr="00C52616">
        <w:rPr>
          <w:lang w:val="es-VE"/>
        </w:rPr>
        <w:t xml:space="preserve">. Los participantes observaron que la OMM se encargará de la coordinación general del proyecto y brindará el apoyo necesario a las actividades que conduzcan a la ejecución exitosa del </w:t>
      </w:r>
      <w:r w:rsidR="00384B26">
        <w:rPr>
          <w:lang w:val="es-VE"/>
        </w:rPr>
        <w:t>mism</w:t>
      </w:r>
      <w:r w:rsidR="00C52616" w:rsidRPr="00C52616">
        <w:rPr>
          <w:lang w:val="es-VE"/>
        </w:rPr>
        <w:t>o. Esto</w:t>
      </w:r>
      <w:r w:rsidR="00C52616">
        <w:rPr>
          <w:lang w:val="es-VE"/>
        </w:rPr>
        <w:t xml:space="preserve"> </w:t>
      </w:r>
      <w:r w:rsidR="00C52616" w:rsidRPr="00C52616">
        <w:rPr>
          <w:lang w:val="es-VE"/>
        </w:rPr>
        <w:t xml:space="preserve">incluye, entre otras cosas, el desarrollo y la provisión de </w:t>
      </w:r>
      <w:r w:rsidR="00AE1EDF">
        <w:rPr>
          <w:lang w:val="es-VE"/>
        </w:rPr>
        <w:t xml:space="preserve">los </w:t>
      </w:r>
      <w:r w:rsidR="00C52616" w:rsidRPr="00C52616">
        <w:rPr>
          <w:lang w:val="es-VE"/>
        </w:rPr>
        <w:t xml:space="preserve">programas de capacitación </w:t>
      </w:r>
      <w:r w:rsidR="00AE1EDF">
        <w:rPr>
          <w:lang w:val="es-VE"/>
        </w:rPr>
        <w:t xml:space="preserve">necesarios </w:t>
      </w:r>
      <w:r w:rsidR="00C52616" w:rsidRPr="00C52616">
        <w:rPr>
          <w:lang w:val="es-VE"/>
        </w:rPr>
        <w:t xml:space="preserve">que </w:t>
      </w:r>
      <w:r w:rsidR="00537BE4">
        <w:rPr>
          <w:lang w:val="es-VE"/>
        </w:rPr>
        <w:t xml:space="preserve">podrán ser </w:t>
      </w:r>
      <w:r w:rsidR="00C52616" w:rsidRPr="00C52616">
        <w:rPr>
          <w:lang w:val="es-VE"/>
        </w:rPr>
        <w:t xml:space="preserve">llevados a cabo por </w:t>
      </w:r>
      <w:r w:rsidR="00384B26">
        <w:rPr>
          <w:lang w:val="es-VE"/>
        </w:rPr>
        <w:t>los</w:t>
      </w:r>
      <w:r w:rsidR="00C52616" w:rsidRPr="00C52616">
        <w:rPr>
          <w:lang w:val="es-VE"/>
        </w:rPr>
        <w:t xml:space="preserve"> </w:t>
      </w:r>
      <w:proofErr w:type="spellStart"/>
      <w:r w:rsidR="00787AD6">
        <w:rPr>
          <w:lang w:val="es-VE"/>
        </w:rPr>
        <w:t>SHMNs</w:t>
      </w:r>
      <w:proofErr w:type="spellEnd"/>
      <w:r w:rsidR="00787AD6">
        <w:rPr>
          <w:lang w:val="es-VE"/>
        </w:rPr>
        <w:t xml:space="preserve">, los </w:t>
      </w:r>
      <w:r w:rsidR="00C52616" w:rsidRPr="00C52616">
        <w:rPr>
          <w:lang w:val="es-VE"/>
        </w:rPr>
        <w:t>Centro</w:t>
      </w:r>
      <w:r w:rsidR="00787AD6">
        <w:rPr>
          <w:lang w:val="es-VE"/>
        </w:rPr>
        <w:t>s</w:t>
      </w:r>
      <w:r w:rsidR="00C52616" w:rsidRPr="00C52616">
        <w:rPr>
          <w:lang w:val="es-VE"/>
        </w:rPr>
        <w:t xml:space="preserve"> Regional</w:t>
      </w:r>
      <w:r w:rsidR="00787AD6">
        <w:rPr>
          <w:lang w:val="es-VE"/>
        </w:rPr>
        <w:t>es</w:t>
      </w:r>
      <w:r w:rsidR="00384B26">
        <w:rPr>
          <w:lang w:val="es-VE"/>
        </w:rPr>
        <w:t xml:space="preserve"> de Formación de la OMM</w:t>
      </w:r>
      <w:r w:rsidR="00C52616" w:rsidRPr="00C52616">
        <w:rPr>
          <w:lang w:val="es-VE"/>
        </w:rPr>
        <w:t>, el HRC</w:t>
      </w:r>
      <w:r w:rsidR="00240745">
        <w:rPr>
          <w:lang w:val="es-VE"/>
        </w:rPr>
        <w:t xml:space="preserve">, la </w:t>
      </w:r>
      <w:proofErr w:type="spellStart"/>
      <w:r w:rsidR="00240745">
        <w:rPr>
          <w:lang w:val="es-VE"/>
        </w:rPr>
        <w:t>CHi</w:t>
      </w:r>
      <w:proofErr w:type="spellEnd"/>
      <w:r w:rsidR="00537BE4">
        <w:rPr>
          <w:lang w:val="es-VE"/>
        </w:rPr>
        <w:t>,</w:t>
      </w:r>
      <w:r w:rsidR="00384B26">
        <w:rPr>
          <w:lang w:val="es-VE"/>
        </w:rPr>
        <w:t xml:space="preserve"> la Secretar</w:t>
      </w:r>
      <w:r w:rsidR="00537BE4">
        <w:rPr>
          <w:lang w:val="es-VE"/>
        </w:rPr>
        <w:t>í</w:t>
      </w:r>
      <w:r w:rsidR="00384B26">
        <w:rPr>
          <w:lang w:val="es-VE"/>
        </w:rPr>
        <w:t xml:space="preserve">a de </w:t>
      </w:r>
      <w:r w:rsidR="00C52616" w:rsidRPr="00C52616">
        <w:rPr>
          <w:lang w:val="es-VE"/>
        </w:rPr>
        <w:t>la OMM</w:t>
      </w:r>
      <w:r w:rsidR="00537BE4">
        <w:rPr>
          <w:lang w:val="es-VE"/>
        </w:rPr>
        <w:t>, o cualquier combinación de ellos</w:t>
      </w:r>
      <w:r w:rsidR="00C52616" w:rsidRPr="00C52616">
        <w:rPr>
          <w:lang w:val="es-VE"/>
        </w:rPr>
        <w:t>.</w:t>
      </w:r>
    </w:p>
    <w:p w:rsidR="00B76C49" w:rsidRDefault="005E6148" w:rsidP="00394E6D">
      <w:pPr>
        <w:rPr>
          <w:lang w:val="es-VE"/>
        </w:rPr>
      </w:pPr>
      <w:r>
        <w:rPr>
          <w:lang w:val="es-VE"/>
        </w:rPr>
        <w:t>9</w:t>
      </w:r>
      <w:r w:rsidR="00C52616" w:rsidRPr="00C52616">
        <w:rPr>
          <w:lang w:val="es-VE"/>
        </w:rPr>
        <w:t xml:space="preserve">. Los participantes señalaron que resultaría muy beneficiosa la </w:t>
      </w:r>
      <w:r w:rsidR="00B76C49">
        <w:rPr>
          <w:lang w:val="es-VE"/>
        </w:rPr>
        <w:t xml:space="preserve">coordinación con el </w:t>
      </w:r>
      <w:r w:rsidR="00C52616" w:rsidRPr="00C52616">
        <w:rPr>
          <w:lang w:val="es-VE"/>
        </w:rPr>
        <w:t xml:space="preserve"> </w:t>
      </w:r>
      <w:r w:rsidR="00D2134F" w:rsidRPr="00D2134F">
        <w:rPr>
          <w:i/>
          <w:iCs/>
          <w:lang w:val="es-ES"/>
        </w:rPr>
        <w:t xml:space="preserve">Proyecto de Desarrollo de un Sistema de Pronósticos y Alertas  de Fenómenos </w:t>
      </w:r>
      <w:proofErr w:type="spellStart"/>
      <w:r w:rsidR="00D2134F" w:rsidRPr="00D2134F">
        <w:rPr>
          <w:i/>
          <w:iCs/>
          <w:lang w:val="es-ES"/>
        </w:rPr>
        <w:t>Hidrometeorológicos</w:t>
      </w:r>
      <w:proofErr w:type="spellEnd"/>
      <w:r w:rsidR="00D2134F" w:rsidRPr="00D2134F">
        <w:rPr>
          <w:i/>
          <w:iCs/>
          <w:lang w:val="es-ES"/>
        </w:rPr>
        <w:t xml:space="preserve"> Extremos en Sudamérica (Asociación Regional III)</w:t>
      </w:r>
      <w:r w:rsidR="00C52616" w:rsidRPr="00C52616">
        <w:rPr>
          <w:lang w:val="es-VE"/>
        </w:rPr>
        <w:t xml:space="preserve">, </w:t>
      </w:r>
      <w:r w:rsidR="00B76C49">
        <w:rPr>
          <w:lang w:val="es-VE"/>
        </w:rPr>
        <w:t>que se encuentra actualmente en consideración para posible implementación en la Región.</w:t>
      </w:r>
    </w:p>
    <w:p w:rsidR="00B76C49" w:rsidRPr="00394E6D" w:rsidRDefault="00B76C49" w:rsidP="00394E6D">
      <w:pPr>
        <w:rPr>
          <w:lang w:val="es-VE"/>
        </w:rPr>
      </w:pPr>
      <w:r>
        <w:rPr>
          <w:lang w:val="es-VE"/>
        </w:rPr>
        <w:t>10.</w:t>
      </w:r>
      <w:r w:rsidR="00394E6D">
        <w:rPr>
          <w:lang w:val="es-VE"/>
        </w:rPr>
        <w:t xml:space="preserve"> Se acordó </w:t>
      </w:r>
      <w:r w:rsidR="00E03726">
        <w:rPr>
          <w:lang w:val="es-VE"/>
        </w:rPr>
        <w:t xml:space="preserve">que la </w:t>
      </w:r>
      <w:r w:rsidR="00E03726" w:rsidRPr="00E03726">
        <w:rPr>
          <w:lang w:val="es-VE"/>
        </w:rPr>
        <w:t>Oficina Regional para las Américas de la OMM</w:t>
      </w:r>
      <w:r w:rsidR="00E03726">
        <w:rPr>
          <w:lang w:val="es-VE"/>
        </w:rPr>
        <w:t xml:space="preserve"> asegurará la coordinación general </w:t>
      </w:r>
      <w:r w:rsidR="00394E6D">
        <w:rPr>
          <w:lang w:val="es-VE"/>
        </w:rPr>
        <w:t xml:space="preserve">para la preparación de la propuesta de </w:t>
      </w:r>
      <w:r>
        <w:rPr>
          <w:lang w:val="es-VE"/>
        </w:rPr>
        <w:t xml:space="preserve">actividades y </w:t>
      </w:r>
      <w:r w:rsidR="00394E6D">
        <w:rPr>
          <w:lang w:val="es-VE"/>
        </w:rPr>
        <w:t>pla</w:t>
      </w:r>
      <w:r w:rsidR="00E03726">
        <w:rPr>
          <w:lang w:val="es-VE"/>
        </w:rPr>
        <w:t>n de trabajo del PROHMSAT-Plata.</w:t>
      </w:r>
    </w:p>
    <w:p w:rsidR="009708BD" w:rsidRDefault="009708BD">
      <w:pPr>
        <w:rPr>
          <w:rFonts w:eastAsia="MS Mincho" w:cs="Times New Roman"/>
          <w:szCs w:val="20"/>
          <w:lang w:val="es-UY" w:eastAsia="ja-JP"/>
        </w:rPr>
      </w:pPr>
      <w:r>
        <w:rPr>
          <w:rFonts w:eastAsia="MS Mincho" w:cs="Times New Roman"/>
          <w:szCs w:val="20"/>
          <w:lang w:val="es-UY" w:eastAsia="ja-JP"/>
        </w:rPr>
        <w:br w:type="page"/>
      </w:r>
    </w:p>
    <w:p w:rsidR="009708BD" w:rsidRPr="009708BD" w:rsidRDefault="009708BD" w:rsidP="009708BD">
      <w:pPr>
        <w:jc w:val="right"/>
        <w:rPr>
          <w:b/>
          <w:bCs/>
          <w:lang w:val="es-VE"/>
        </w:rPr>
      </w:pPr>
      <w:r w:rsidRPr="009708BD">
        <w:rPr>
          <w:b/>
          <w:bCs/>
          <w:lang w:val="es-VE"/>
        </w:rPr>
        <w:lastRenderedPageBreak/>
        <w:t>ANEXO</w:t>
      </w:r>
    </w:p>
    <w:p w:rsidR="009708BD" w:rsidRPr="009708BD" w:rsidRDefault="009708BD" w:rsidP="009708BD">
      <w:pPr>
        <w:jc w:val="center"/>
        <w:rPr>
          <w:b/>
          <w:bCs/>
          <w:lang w:val="es-VE"/>
        </w:rPr>
      </w:pPr>
    </w:p>
    <w:p w:rsidR="009708BD" w:rsidRPr="009708BD" w:rsidRDefault="009708BD" w:rsidP="009708BD">
      <w:pPr>
        <w:jc w:val="center"/>
        <w:rPr>
          <w:b/>
          <w:bCs/>
          <w:lang w:val="es-VE"/>
        </w:rPr>
      </w:pPr>
      <w:r w:rsidRPr="009708BD">
        <w:rPr>
          <w:b/>
          <w:bCs/>
          <w:lang w:val="es-VE"/>
        </w:rPr>
        <w:t>Propuesta de Actividades y Plan de Trabajo del PROHMSAT-Plata</w:t>
      </w:r>
    </w:p>
    <w:p w:rsidR="009708BD" w:rsidRPr="009708BD" w:rsidRDefault="009708BD" w:rsidP="009708BD">
      <w:pPr>
        <w:jc w:val="center"/>
        <w:rPr>
          <w:b/>
          <w:bCs/>
          <w:lang w:val="es-VE"/>
        </w:rPr>
      </w:pPr>
    </w:p>
    <w:p w:rsidR="009708BD" w:rsidRPr="009708BD" w:rsidRDefault="009708BD" w:rsidP="009708BD">
      <w:pPr>
        <w:jc w:val="center"/>
        <w:rPr>
          <w:b/>
          <w:bCs/>
          <w:lang w:val="es-VE"/>
        </w:rPr>
      </w:pPr>
      <w:r w:rsidRPr="009708BD">
        <w:rPr>
          <w:b/>
          <w:bCs/>
          <w:lang w:val="es-VE"/>
        </w:rPr>
        <w:t>Índice de contenidos</w:t>
      </w:r>
    </w:p>
    <w:p w:rsidR="009708BD" w:rsidRPr="009708BD" w:rsidRDefault="009708BD" w:rsidP="009708BD">
      <w:pPr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Antecedentes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Objetivos del proyecto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Descripción y contenido del proyecto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5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Componentes clave y temas a incluir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5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 xml:space="preserve">Componentes deseables </w:t>
      </w:r>
    </w:p>
    <w:p w:rsidR="009708BD" w:rsidRPr="009708BD" w:rsidRDefault="009708BD" w:rsidP="009708BD">
      <w:pPr>
        <w:ind w:left="144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Gobernanza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Principios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Organizaciones involucradas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Métodos de evaluación del proyecto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>Propuesta de presupuesto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numPr>
          <w:ilvl w:val="0"/>
          <w:numId w:val="4"/>
        </w:numPr>
        <w:contextualSpacing/>
        <w:rPr>
          <w:b/>
          <w:bCs/>
          <w:lang w:val="es-VE"/>
        </w:rPr>
      </w:pPr>
      <w:r w:rsidRPr="009708BD">
        <w:rPr>
          <w:b/>
          <w:bCs/>
          <w:lang w:val="es-VE"/>
        </w:rPr>
        <w:t xml:space="preserve"> Cronograma</w:t>
      </w: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9708BD" w:rsidRPr="009708BD" w:rsidRDefault="009708BD" w:rsidP="009708BD">
      <w:pPr>
        <w:ind w:left="720"/>
        <w:contextualSpacing/>
        <w:rPr>
          <w:b/>
          <w:bCs/>
          <w:lang w:val="es-VE"/>
        </w:rPr>
      </w:pPr>
    </w:p>
    <w:p w:rsidR="00C52616" w:rsidRPr="00C52616" w:rsidRDefault="00C52616" w:rsidP="00C52616">
      <w:p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  <w:bookmarkStart w:id="0" w:name="_GoBack"/>
      <w:bookmarkEnd w:id="0"/>
    </w:p>
    <w:p w:rsidR="00C52616" w:rsidRPr="00C52616" w:rsidRDefault="00C52616" w:rsidP="00C52616">
      <w:p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</w:p>
    <w:p w:rsidR="00C52616" w:rsidRPr="00C52616" w:rsidRDefault="00C52616" w:rsidP="00C52616">
      <w:pPr>
        <w:spacing w:after="0" w:line="240" w:lineRule="auto"/>
        <w:jc w:val="both"/>
        <w:rPr>
          <w:rFonts w:eastAsia="MS Mincho" w:cs="Times New Roman"/>
          <w:szCs w:val="20"/>
          <w:lang w:val="es-UY" w:eastAsia="ja-JP"/>
        </w:rPr>
      </w:pPr>
    </w:p>
    <w:p w:rsidR="00C52616" w:rsidRPr="00C52616" w:rsidRDefault="00C52616" w:rsidP="00C52616">
      <w:pPr>
        <w:rPr>
          <w:szCs w:val="20"/>
          <w:lang w:val="es-VE"/>
        </w:rPr>
      </w:pPr>
    </w:p>
    <w:sectPr w:rsidR="00C52616" w:rsidRPr="00C52616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16" w:rsidRDefault="00C52616" w:rsidP="003E2ED3">
      <w:pPr>
        <w:spacing w:after="0" w:line="240" w:lineRule="auto"/>
      </w:pPr>
      <w:r>
        <w:separator/>
      </w:r>
    </w:p>
  </w:endnote>
  <w:endnote w:type="continuationSeparator" w:id="0">
    <w:p w:rsidR="00C52616" w:rsidRDefault="00C52616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16" w:rsidRDefault="00C52616" w:rsidP="003E2ED3">
      <w:pPr>
        <w:spacing w:after="0" w:line="240" w:lineRule="auto"/>
      </w:pPr>
      <w:r>
        <w:separator/>
      </w:r>
    </w:p>
  </w:footnote>
  <w:footnote w:type="continuationSeparator" w:id="0">
    <w:p w:rsidR="00C52616" w:rsidRDefault="00C52616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A5"/>
    <w:multiLevelType w:val="hybridMultilevel"/>
    <w:tmpl w:val="8C3AF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5F4766"/>
    <w:multiLevelType w:val="multilevel"/>
    <w:tmpl w:val="A8380E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3AA801B5"/>
    <w:multiLevelType w:val="multilevel"/>
    <w:tmpl w:val="575278B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4792732C"/>
    <w:multiLevelType w:val="hybridMultilevel"/>
    <w:tmpl w:val="691A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75AC7"/>
    <w:multiLevelType w:val="multilevel"/>
    <w:tmpl w:val="7AB4E2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16"/>
    <w:rsid w:val="00052568"/>
    <w:rsid w:val="0006122D"/>
    <w:rsid w:val="00063FFE"/>
    <w:rsid w:val="000779FA"/>
    <w:rsid w:val="000872E7"/>
    <w:rsid w:val="000B2779"/>
    <w:rsid w:val="00225771"/>
    <w:rsid w:val="00232A13"/>
    <w:rsid w:val="00240745"/>
    <w:rsid w:val="00257048"/>
    <w:rsid w:val="00275557"/>
    <w:rsid w:val="002C2244"/>
    <w:rsid w:val="002E5AD8"/>
    <w:rsid w:val="00314065"/>
    <w:rsid w:val="00326C07"/>
    <w:rsid w:val="00384B26"/>
    <w:rsid w:val="00394E6D"/>
    <w:rsid w:val="003B5EAD"/>
    <w:rsid w:val="003B6850"/>
    <w:rsid w:val="003E2ED3"/>
    <w:rsid w:val="00435707"/>
    <w:rsid w:val="00537BE4"/>
    <w:rsid w:val="005A1FE0"/>
    <w:rsid w:val="005C1961"/>
    <w:rsid w:val="005E6148"/>
    <w:rsid w:val="00611717"/>
    <w:rsid w:val="0061201D"/>
    <w:rsid w:val="00634214"/>
    <w:rsid w:val="0078586A"/>
    <w:rsid w:val="00787AD6"/>
    <w:rsid w:val="008611A4"/>
    <w:rsid w:val="008B33C3"/>
    <w:rsid w:val="00916735"/>
    <w:rsid w:val="009365CD"/>
    <w:rsid w:val="009708BD"/>
    <w:rsid w:val="00A55220"/>
    <w:rsid w:val="00A6629C"/>
    <w:rsid w:val="00A944D8"/>
    <w:rsid w:val="00AE1EDF"/>
    <w:rsid w:val="00B76C49"/>
    <w:rsid w:val="00C52616"/>
    <w:rsid w:val="00D2134F"/>
    <w:rsid w:val="00D22663"/>
    <w:rsid w:val="00D830DA"/>
    <w:rsid w:val="00DA15D8"/>
    <w:rsid w:val="00DD3D00"/>
    <w:rsid w:val="00DE1CF9"/>
    <w:rsid w:val="00E03726"/>
    <w:rsid w:val="00E05471"/>
    <w:rsid w:val="00EB1CF4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D3D4-C0C0-4B0B-BD08-59058524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Caponi</dc:creator>
  <cp:lastModifiedBy>Claudio Caponi</cp:lastModifiedBy>
  <cp:revision>2</cp:revision>
  <dcterms:created xsi:type="dcterms:W3CDTF">2018-05-31T12:59:00Z</dcterms:created>
  <dcterms:modified xsi:type="dcterms:W3CDTF">2018-05-31T12:59:00Z</dcterms:modified>
</cp:coreProperties>
</file>